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62DD" w14:textId="724098D0" w:rsidR="00D04B89" w:rsidRPr="00DC7641" w:rsidRDefault="00492E37" w:rsidP="00D04B89">
      <w:pPr>
        <w:pStyle w:val="Heading1"/>
        <w:rPr>
          <w:rFonts w:eastAsia="Arial"/>
          <w:sz w:val="20"/>
          <w:szCs w:val="20"/>
        </w:rPr>
      </w:pPr>
      <w:bookmarkStart w:id="0" w:name="_Toc449687247"/>
      <w:r w:rsidRPr="00DC7641">
        <w:rPr>
          <w:rFonts w:eastAsia="Arial"/>
          <w:sz w:val="20"/>
          <w:szCs w:val="20"/>
        </w:rPr>
        <w:t xml:space="preserve">Seagrave Village Primary </w:t>
      </w:r>
      <w:r w:rsidR="003B4B00" w:rsidRPr="00DC7641">
        <w:rPr>
          <w:rFonts w:eastAsia="Arial"/>
          <w:sz w:val="20"/>
          <w:szCs w:val="20"/>
        </w:rPr>
        <w:t>School Pupil Premium</w:t>
      </w:r>
      <w:bookmarkEnd w:id="0"/>
    </w:p>
    <w:tbl>
      <w:tblPr>
        <w:tblStyle w:val="TableGrid"/>
        <w:tblW w:w="15417" w:type="dxa"/>
        <w:tblLook w:val="04A0" w:firstRow="1" w:lastRow="0" w:firstColumn="1" w:lastColumn="0" w:noHBand="0" w:noVBand="1"/>
      </w:tblPr>
      <w:tblGrid>
        <w:gridCol w:w="2943"/>
        <w:gridCol w:w="3998"/>
        <w:gridCol w:w="4253"/>
        <w:gridCol w:w="4223"/>
      </w:tblGrid>
      <w:tr w:rsidR="00326C32" w:rsidRPr="00DC7641" w14:paraId="4B2B8041" w14:textId="77777777" w:rsidTr="005A71BA">
        <w:trPr>
          <w:trHeight w:hRule="exact" w:val="340"/>
        </w:trPr>
        <w:tc>
          <w:tcPr>
            <w:tcW w:w="15417" w:type="dxa"/>
            <w:gridSpan w:val="4"/>
            <w:shd w:val="clear" w:color="auto" w:fill="CFDCE3"/>
            <w:tcMar>
              <w:top w:w="57" w:type="dxa"/>
              <w:bottom w:w="57" w:type="dxa"/>
            </w:tcMar>
          </w:tcPr>
          <w:p w14:paraId="336F2D59" w14:textId="01D3AA03" w:rsidR="00326C32" w:rsidRPr="00DC7641" w:rsidRDefault="00326C32" w:rsidP="00AD1C4B">
            <w:pPr>
              <w:pStyle w:val="ListParagraph"/>
              <w:numPr>
                <w:ilvl w:val="0"/>
                <w:numId w:val="28"/>
              </w:numPr>
              <w:spacing w:after="0" w:line="240" w:lineRule="auto"/>
              <w:ind w:left="426" w:hanging="284"/>
              <w:contextualSpacing w:val="0"/>
              <w:rPr>
                <w:rFonts w:cs="Arial"/>
                <w:b/>
                <w:sz w:val="20"/>
                <w:szCs w:val="20"/>
              </w:rPr>
            </w:pPr>
            <w:r w:rsidRPr="00DC7641">
              <w:rPr>
                <w:rFonts w:cs="Arial"/>
                <w:b/>
                <w:sz w:val="20"/>
                <w:szCs w:val="20"/>
              </w:rPr>
              <w:t>Summary information</w:t>
            </w:r>
          </w:p>
        </w:tc>
      </w:tr>
      <w:tr w:rsidR="00326C32" w:rsidRPr="00DC7641" w14:paraId="67FC0154" w14:textId="77777777" w:rsidTr="00A86089">
        <w:trPr>
          <w:trHeight w:hRule="exact" w:val="340"/>
        </w:trPr>
        <w:tc>
          <w:tcPr>
            <w:tcW w:w="2943" w:type="dxa"/>
            <w:tcMar>
              <w:top w:w="57" w:type="dxa"/>
              <w:bottom w:w="57" w:type="dxa"/>
            </w:tcMar>
          </w:tcPr>
          <w:p w14:paraId="5EE41E0B" w14:textId="77777777" w:rsidR="00326C32" w:rsidRPr="00DC7641" w:rsidRDefault="00326C32" w:rsidP="00D04B89">
            <w:pPr>
              <w:rPr>
                <w:rFonts w:cs="Arial"/>
                <w:b/>
                <w:sz w:val="20"/>
                <w:szCs w:val="20"/>
              </w:rPr>
            </w:pPr>
            <w:r w:rsidRPr="00DC7641">
              <w:rPr>
                <w:rFonts w:cs="Arial"/>
                <w:b/>
                <w:sz w:val="20"/>
                <w:szCs w:val="20"/>
              </w:rPr>
              <w:t>School</w:t>
            </w:r>
          </w:p>
        </w:tc>
        <w:tc>
          <w:tcPr>
            <w:tcW w:w="12474" w:type="dxa"/>
            <w:gridSpan w:val="3"/>
            <w:tcMar>
              <w:top w:w="57" w:type="dxa"/>
              <w:bottom w:w="57" w:type="dxa"/>
            </w:tcMar>
          </w:tcPr>
          <w:p w14:paraId="7061836E" w14:textId="6B9A39A3" w:rsidR="00326C32" w:rsidRPr="00DC7641" w:rsidRDefault="00492E37" w:rsidP="00D04B89">
            <w:pPr>
              <w:rPr>
                <w:rFonts w:cs="Arial"/>
                <w:sz w:val="20"/>
                <w:szCs w:val="20"/>
              </w:rPr>
            </w:pPr>
            <w:r w:rsidRPr="00DC7641">
              <w:rPr>
                <w:rFonts w:cs="Arial"/>
                <w:sz w:val="20"/>
                <w:szCs w:val="20"/>
              </w:rPr>
              <w:t>Seagrave Village</w:t>
            </w:r>
            <w:r w:rsidR="003B4B00" w:rsidRPr="00DC7641">
              <w:rPr>
                <w:rFonts w:cs="Arial"/>
                <w:sz w:val="20"/>
                <w:szCs w:val="20"/>
              </w:rPr>
              <w:t xml:space="preserve"> Primary School</w:t>
            </w:r>
          </w:p>
        </w:tc>
      </w:tr>
      <w:tr w:rsidR="003B4B00" w:rsidRPr="00DC7641" w14:paraId="09968618" w14:textId="77777777" w:rsidTr="003B4B00">
        <w:trPr>
          <w:trHeight w:hRule="exact" w:val="340"/>
        </w:trPr>
        <w:tc>
          <w:tcPr>
            <w:tcW w:w="2943" w:type="dxa"/>
            <w:tcMar>
              <w:top w:w="57" w:type="dxa"/>
              <w:bottom w:w="57" w:type="dxa"/>
            </w:tcMar>
          </w:tcPr>
          <w:p w14:paraId="49CBE2C9" w14:textId="77777777" w:rsidR="003B4B00" w:rsidRPr="00DC7641" w:rsidRDefault="003B4B00" w:rsidP="00D04B89">
            <w:pPr>
              <w:rPr>
                <w:rFonts w:cs="Arial"/>
                <w:b/>
                <w:sz w:val="20"/>
                <w:szCs w:val="20"/>
              </w:rPr>
            </w:pPr>
            <w:r w:rsidRPr="00DC7641">
              <w:rPr>
                <w:rFonts w:cs="Arial"/>
                <w:b/>
                <w:sz w:val="20"/>
                <w:szCs w:val="20"/>
              </w:rPr>
              <w:t>Academic Year</w:t>
            </w:r>
          </w:p>
        </w:tc>
        <w:tc>
          <w:tcPr>
            <w:tcW w:w="3998" w:type="dxa"/>
            <w:tcMar>
              <w:top w:w="57" w:type="dxa"/>
              <w:bottom w:w="57" w:type="dxa"/>
            </w:tcMar>
          </w:tcPr>
          <w:p w14:paraId="2DC808BF" w14:textId="576D74FA" w:rsidR="003B4B00" w:rsidRPr="00DC7641" w:rsidRDefault="008B06E8" w:rsidP="00D04B89">
            <w:pPr>
              <w:rPr>
                <w:rFonts w:cs="Arial"/>
                <w:sz w:val="20"/>
                <w:szCs w:val="20"/>
              </w:rPr>
            </w:pPr>
            <w:r w:rsidRPr="00DC7641">
              <w:rPr>
                <w:rFonts w:cs="Arial"/>
                <w:sz w:val="20"/>
                <w:szCs w:val="20"/>
              </w:rPr>
              <w:t>202</w:t>
            </w:r>
            <w:r w:rsidR="00C23806">
              <w:rPr>
                <w:rFonts w:cs="Arial"/>
                <w:sz w:val="20"/>
                <w:szCs w:val="20"/>
              </w:rPr>
              <w:t>1</w:t>
            </w:r>
            <w:r w:rsidR="00492E37" w:rsidRPr="00DC7641">
              <w:rPr>
                <w:rFonts w:cs="Arial"/>
                <w:sz w:val="20"/>
                <w:szCs w:val="20"/>
              </w:rPr>
              <w:t xml:space="preserve"> - 202</w:t>
            </w:r>
            <w:r w:rsidR="00C23806">
              <w:rPr>
                <w:rFonts w:cs="Arial"/>
                <w:sz w:val="20"/>
                <w:szCs w:val="20"/>
              </w:rPr>
              <w:t>2</w:t>
            </w:r>
          </w:p>
        </w:tc>
        <w:tc>
          <w:tcPr>
            <w:tcW w:w="4253" w:type="dxa"/>
          </w:tcPr>
          <w:p w14:paraId="6E04450D" w14:textId="77777777" w:rsidR="003B4B00" w:rsidRPr="00DC7641" w:rsidRDefault="003B4B00" w:rsidP="00D04B89">
            <w:pPr>
              <w:rPr>
                <w:rFonts w:cs="Arial"/>
                <w:sz w:val="20"/>
                <w:szCs w:val="20"/>
              </w:rPr>
            </w:pPr>
            <w:r w:rsidRPr="00DC7641">
              <w:rPr>
                <w:rFonts w:cs="Arial"/>
                <w:b/>
                <w:sz w:val="20"/>
                <w:szCs w:val="20"/>
              </w:rPr>
              <w:t>Total PP budget</w:t>
            </w:r>
          </w:p>
        </w:tc>
        <w:tc>
          <w:tcPr>
            <w:tcW w:w="4223" w:type="dxa"/>
          </w:tcPr>
          <w:p w14:paraId="6AF6653B" w14:textId="67067B4D" w:rsidR="003B4B00" w:rsidRPr="00DC7641" w:rsidRDefault="003B4B00" w:rsidP="00880AE8">
            <w:pPr>
              <w:rPr>
                <w:rFonts w:cs="Arial"/>
                <w:sz w:val="20"/>
                <w:szCs w:val="20"/>
              </w:rPr>
            </w:pPr>
            <w:r w:rsidRPr="00DC7641">
              <w:rPr>
                <w:rFonts w:cs="Arial"/>
                <w:sz w:val="20"/>
                <w:szCs w:val="20"/>
              </w:rPr>
              <w:t>£</w:t>
            </w:r>
            <w:r w:rsidR="007A572A">
              <w:rPr>
                <w:rFonts w:cs="Arial"/>
                <w:sz w:val="20"/>
                <w:szCs w:val="20"/>
              </w:rPr>
              <w:t>17140</w:t>
            </w:r>
          </w:p>
        </w:tc>
      </w:tr>
      <w:tr w:rsidR="003B4B00" w:rsidRPr="00DC7641" w14:paraId="0A3FC8D4" w14:textId="77777777" w:rsidTr="007272D4">
        <w:trPr>
          <w:trHeight w:hRule="exact" w:val="488"/>
        </w:trPr>
        <w:tc>
          <w:tcPr>
            <w:tcW w:w="2943" w:type="dxa"/>
            <w:tcMar>
              <w:top w:w="57" w:type="dxa"/>
              <w:bottom w:w="57" w:type="dxa"/>
            </w:tcMar>
          </w:tcPr>
          <w:p w14:paraId="6EA2EB5B" w14:textId="77777777" w:rsidR="003B4B00" w:rsidRPr="00DC7641" w:rsidRDefault="003B4B00" w:rsidP="000C6B02">
            <w:pPr>
              <w:contextualSpacing/>
              <w:rPr>
                <w:rFonts w:cs="Arial"/>
                <w:sz w:val="20"/>
                <w:szCs w:val="20"/>
              </w:rPr>
            </w:pPr>
            <w:r w:rsidRPr="00DC7641">
              <w:rPr>
                <w:rFonts w:cs="Arial"/>
                <w:b/>
                <w:sz w:val="20"/>
                <w:szCs w:val="20"/>
              </w:rPr>
              <w:t>Total number of pupils</w:t>
            </w:r>
          </w:p>
        </w:tc>
        <w:tc>
          <w:tcPr>
            <w:tcW w:w="3998" w:type="dxa"/>
            <w:tcMar>
              <w:top w:w="57" w:type="dxa"/>
              <w:bottom w:w="57" w:type="dxa"/>
            </w:tcMar>
          </w:tcPr>
          <w:p w14:paraId="7B2BFB70" w14:textId="2953E7B1" w:rsidR="003B4B00" w:rsidRPr="00DC7641" w:rsidRDefault="00492E37" w:rsidP="000C6B02">
            <w:pPr>
              <w:contextualSpacing/>
              <w:rPr>
                <w:rFonts w:cs="Arial"/>
                <w:sz w:val="20"/>
                <w:szCs w:val="20"/>
                <w:highlight w:val="yellow"/>
              </w:rPr>
            </w:pPr>
            <w:r w:rsidRPr="00DC7641">
              <w:rPr>
                <w:rFonts w:cs="Arial"/>
                <w:sz w:val="20"/>
                <w:szCs w:val="20"/>
              </w:rPr>
              <w:t>9</w:t>
            </w:r>
            <w:r w:rsidR="005C7868">
              <w:rPr>
                <w:rFonts w:cs="Arial"/>
                <w:sz w:val="20"/>
                <w:szCs w:val="20"/>
              </w:rPr>
              <w:t>8</w:t>
            </w:r>
          </w:p>
        </w:tc>
        <w:tc>
          <w:tcPr>
            <w:tcW w:w="4253" w:type="dxa"/>
            <w:shd w:val="clear" w:color="auto" w:fill="auto"/>
          </w:tcPr>
          <w:p w14:paraId="615A01C7" w14:textId="77777777" w:rsidR="003B4B00" w:rsidRPr="00DC7641" w:rsidRDefault="003B4B00" w:rsidP="000C6B02">
            <w:pPr>
              <w:contextualSpacing/>
              <w:rPr>
                <w:rFonts w:cs="Arial"/>
                <w:sz w:val="20"/>
                <w:szCs w:val="20"/>
              </w:rPr>
            </w:pPr>
            <w:r w:rsidRPr="00DC7641">
              <w:rPr>
                <w:rFonts w:cs="Arial"/>
                <w:b/>
                <w:color w:val="auto"/>
                <w:sz w:val="20"/>
                <w:szCs w:val="20"/>
              </w:rPr>
              <w:t>Number of pupils eligible for PP</w:t>
            </w:r>
          </w:p>
        </w:tc>
        <w:tc>
          <w:tcPr>
            <w:tcW w:w="4223" w:type="dxa"/>
          </w:tcPr>
          <w:p w14:paraId="2924F7B6" w14:textId="0639CBC2" w:rsidR="003B4B00" w:rsidRPr="00DC7641" w:rsidRDefault="008B06E8" w:rsidP="000C6B02">
            <w:pPr>
              <w:contextualSpacing/>
              <w:rPr>
                <w:rFonts w:cs="Arial"/>
                <w:sz w:val="20"/>
                <w:szCs w:val="20"/>
                <w:highlight w:val="yellow"/>
              </w:rPr>
            </w:pPr>
            <w:r w:rsidRPr="00DC7641">
              <w:rPr>
                <w:rFonts w:cs="Arial"/>
                <w:sz w:val="20"/>
                <w:szCs w:val="20"/>
              </w:rPr>
              <w:t>1</w:t>
            </w:r>
            <w:r w:rsidR="0013462C">
              <w:rPr>
                <w:rFonts w:cs="Arial"/>
                <w:sz w:val="20"/>
                <w:szCs w:val="20"/>
              </w:rPr>
              <w:t>2</w:t>
            </w:r>
          </w:p>
        </w:tc>
      </w:tr>
    </w:tbl>
    <w:p w14:paraId="4C0819F9" w14:textId="3C7AF3BD" w:rsidR="00326C32" w:rsidRPr="00DC7641" w:rsidRDefault="00326C32" w:rsidP="00326C32">
      <w:pPr>
        <w:spacing w:after="0"/>
        <w:rPr>
          <w:rFonts w:cs="Arial"/>
          <w:sz w:val="20"/>
          <w:szCs w:val="20"/>
        </w:rPr>
      </w:pPr>
    </w:p>
    <w:tbl>
      <w:tblPr>
        <w:tblStyle w:val="TableGrid"/>
        <w:tblW w:w="15322" w:type="dxa"/>
        <w:tblLook w:val="04A0" w:firstRow="1" w:lastRow="0" w:firstColumn="1" w:lastColumn="0" w:noHBand="0" w:noVBand="1"/>
      </w:tblPr>
      <w:tblGrid>
        <w:gridCol w:w="8559"/>
        <w:gridCol w:w="3381"/>
        <w:gridCol w:w="3382"/>
      </w:tblGrid>
      <w:tr w:rsidR="00326C32" w:rsidRPr="00DC7641" w14:paraId="42471951" w14:textId="77777777" w:rsidTr="001C6B2A">
        <w:trPr>
          <w:trHeight w:hRule="exact" w:val="348"/>
        </w:trPr>
        <w:tc>
          <w:tcPr>
            <w:tcW w:w="15322" w:type="dxa"/>
            <w:gridSpan w:val="3"/>
            <w:shd w:val="clear" w:color="auto" w:fill="CFDCE3"/>
            <w:tcMar>
              <w:top w:w="57" w:type="dxa"/>
              <w:bottom w:w="57" w:type="dxa"/>
            </w:tcMar>
          </w:tcPr>
          <w:p w14:paraId="6DD93EB2" w14:textId="2D9111FC" w:rsidR="00326C32" w:rsidRPr="00DC7641" w:rsidRDefault="00C50B6D" w:rsidP="00A267C5">
            <w:pPr>
              <w:pStyle w:val="ListParagraph"/>
              <w:numPr>
                <w:ilvl w:val="0"/>
                <w:numId w:val="28"/>
              </w:numPr>
              <w:spacing w:after="0" w:line="240" w:lineRule="auto"/>
              <w:ind w:left="426" w:hanging="284"/>
              <w:contextualSpacing w:val="0"/>
              <w:rPr>
                <w:rFonts w:cs="Arial"/>
                <w:b/>
                <w:sz w:val="20"/>
                <w:szCs w:val="20"/>
              </w:rPr>
            </w:pPr>
            <w:r w:rsidRPr="00DC7641">
              <w:rPr>
                <w:rFonts w:eastAsia="Arial" w:cs="Arial"/>
                <w:b/>
                <w:sz w:val="20"/>
                <w:szCs w:val="20"/>
              </w:rPr>
              <w:t>C</w:t>
            </w:r>
            <w:r w:rsidR="008B06E8" w:rsidRPr="00DC7641">
              <w:rPr>
                <w:rFonts w:eastAsia="Arial" w:cs="Arial"/>
                <w:b/>
                <w:sz w:val="20"/>
                <w:szCs w:val="20"/>
              </w:rPr>
              <w:t>urrent attainment: July 2020</w:t>
            </w:r>
          </w:p>
        </w:tc>
      </w:tr>
      <w:tr w:rsidR="00326C32" w:rsidRPr="00DC7641" w14:paraId="2F05E785" w14:textId="77777777" w:rsidTr="00C23806">
        <w:trPr>
          <w:trHeight w:hRule="exact" w:val="1097"/>
        </w:trPr>
        <w:tc>
          <w:tcPr>
            <w:tcW w:w="8559" w:type="dxa"/>
            <w:tcMar>
              <w:top w:w="57" w:type="dxa"/>
              <w:bottom w:w="57" w:type="dxa"/>
            </w:tcMar>
          </w:tcPr>
          <w:p w14:paraId="3148D142" w14:textId="77777777" w:rsidR="00326C32" w:rsidRPr="00DC7641" w:rsidRDefault="00C573A6" w:rsidP="00F031F8">
            <w:pPr>
              <w:spacing w:after="0"/>
              <w:rPr>
                <w:rFonts w:cs="Arial"/>
                <w:sz w:val="20"/>
                <w:szCs w:val="20"/>
              </w:rPr>
            </w:pPr>
            <w:r w:rsidRPr="00DC7641">
              <w:rPr>
                <w:rFonts w:cs="Arial"/>
                <w:sz w:val="20"/>
                <w:szCs w:val="20"/>
              </w:rPr>
              <w:t>KS2 exit data</w:t>
            </w:r>
          </w:p>
          <w:p w14:paraId="3CA30C92" w14:textId="53F7D709" w:rsidR="00C573A6" w:rsidRPr="00DC7641" w:rsidRDefault="00C573A6" w:rsidP="00F031F8">
            <w:pPr>
              <w:spacing w:after="0"/>
              <w:rPr>
                <w:rFonts w:cs="Arial"/>
                <w:sz w:val="20"/>
                <w:szCs w:val="20"/>
              </w:rPr>
            </w:pPr>
            <w:r w:rsidRPr="00DC7641">
              <w:rPr>
                <w:rFonts w:cs="Arial"/>
                <w:sz w:val="20"/>
                <w:szCs w:val="20"/>
              </w:rPr>
              <w:t>Individual data in personalised plan</w:t>
            </w:r>
          </w:p>
        </w:tc>
        <w:tc>
          <w:tcPr>
            <w:tcW w:w="3381" w:type="dxa"/>
            <w:shd w:val="clear" w:color="auto" w:fill="FFFFFF" w:themeFill="background1"/>
            <w:tcMar>
              <w:top w:w="57" w:type="dxa"/>
              <w:bottom w:w="57" w:type="dxa"/>
            </w:tcMar>
            <w:vAlign w:val="center"/>
          </w:tcPr>
          <w:p w14:paraId="2C7A32C9" w14:textId="09CBB375" w:rsidR="00326C32" w:rsidRPr="00DC7641" w:rsidRDefault="003B4B00" w:rsidP="000C6B02">
            <w:pPr>
              <w:contextualSpacing/>
              <w:jc w:val="center"/>
              <w:rPr>
                <w:rFonts w:cs="Arial"/>
                <w:i/>
                <w:sz w:val="20"/>
                <w:szCs w:val="20"/>
              </w:rPr>
            </w:pPr>
            <w:r w:rsidRPr="00DC7641">
              <w:rPr>
                <w:rFonts w:cs="Arial"/>
                <w:i/>
                <w:sz w:val="20"/>
                <w:szCs w:val="20"/>
              </w:rPr>
              <w:t xml:space="preserve">FSM6 at </w:t>
            </w:r>
            <w:r w:rsidR="00492E37" w:rsidRPr="00DC7641">
              <w:rPr>
                <w:rFonts w:cs="Arial"/>
                <w:i/>
                <w:sz w:val="20"/>
                <w:szCs w:val="20"/>
              </w:rPr>
              <w:t>Seagrave</w:t>
            </w:r>
          </w:p>
          <w:p w14:paraId="4D06CB01" w14:textId="77777777" w:rsidR="008B2098" w:rsidRDefault="008B2098" w:rsidP="00492E37">
            <w:pPr>
              <w:contextualSpacing/>
              <w:jc w:val="center"/>
              <w:rPr>
                <w:rFonts w:cs="Arial"/>
                <w:i/>
                <w:sz w:val="20"/>
                <w:szCs w:val="20"/>
              </w:rPr>
            </w:pPr>
            <w:r w:rsidRPr="00DC7641">
              <w:rPr>
                <w:rFonts w:cs="Arial"/>
                <w:i/>
                <w:sz w:val="20"/>
                <w:szCs w:val="20"/>
              </w:rPr>
              <w:t>(Expected+)</w:t>
            </w:r>
          </w:p>
          <w:p w14:paraId="56261634" w14:textId="6A68AD44" w:rsidR="00C23806" w:rsidRPr="00C23806" w:rsidRDefault="00C23806" w:rsidP="00492E37">
            <w:pPr>
              <w:contextualSpacing/>
              <w:jc w:val="center"/>
              <w:rPr>
                <w:rFonts w:cs="Arial"/>
                <w:b/>
                <w:i/>
                <w:sz w:val="20"/>
                <w:szCs w:val="20"/>
              </w:rPr>
            </w:pPr>
            <w:r w:rsidRPr="00C23806">
              <w:rPr>
                <w:rFonts w:cs="Arial"/>
                <w:b/>
                <w:i/>
                <w:sz w:val="20"/>
                <w:szCs w:val="20"/>
              </w:rPr>
              <w:t>3 Pupils 2020-21</w:t>
            </w:r>
          </w:p>
        </w:tc>
        <w:tc>
          <w:tcPr>
            <w:tcW w:w="3382" w:type="dxa"/>
            <w:shd w:val="clear" w:color="auto" w:fill="FFFFFF" w:themeFill="background1"/>
            <w:tcMar>
              <w:top w:w="57" w:type="dxa"/>
              <w:bottom w:w="57" w:type="dxa"/>
            </w:tcMar>
            <w:vAlign w:val="center"/>
          </w:tcPr>
          <w:p w14:paraId="0E2EA894" w14:textId="418B8F11" w:rsidR="001A64E1" w:rsidRPr="00DC7641" w:rsidRDefault="003B4B00" w:rsidP="008B2098">
            <w:pPr>
              <w:contextualSpacing/>
              <w:jc w:val="center"/>
              <w:rPr>
                <w:rFonts w:cs="Arial"/>
                <w:i/>
                <w:sz w:val="20"/>
                <w:szCs w:val="20"/>
              </w:rPr>
            </w:pPr>
            <w:r w:rsidRPr="00DC7641">
              <w:rPr>
                <w:rFonts w:cs="Arial"/>
                <w:i/>
                <w:sz w:val="20"/>
                <w:szCs w:val="20"/>
              </w:rPr>
              <w:t>Non FSM6 National</w:t>
            </w:r>
            <w:r w:rsidR="00326C32" w:rsidRPr="00DC7641">
              <w:rPr>
                <w:rFonts w:cs="Arial"/>
                <w:i/>
                <w:sz w:val="20"/>
                <w:szCs w:val="20"/>
              </w:rPr>
              <w:t xml:space="preserve"> </w:t>
            </w:r>
          </w:p>
        </w:tc>
      </w:tr>
      <w:tr w:rsidR="00326C32" w:rsidRPr="00DC7641" w14:paraId="634C52E7" w14:textId="77777777" w:rsidTr="001C6B2A">
        <w:trPr>
          <w:trHeight w:hRule="exact" w:val="406"/>
        </w:trPr>
        <w:tc>
          <w:tcPr>
            <w:tcW w:w="8559" w:type="dxa"/>
            <w:tcMar>
              <w:top w:w="57" w:type="dxa"/>
              <w:bottom w:w="57" w:type="dxa"/>
            </w:tcMar>
            <w:vAlign w:val="bottom"/>
          </w:tcPr>
          <w:p w14:paraId="108FA42C" w14:textId="47C3B40F" w:rsidR="00BE07AA" w:rsidRPr="00DC7641" w:rsidRDefault="003B4B00" w:rsidP="00F11A90">
            <w:pPr>
              <w:spacing w:line="276" w:lineRule="auto"/>
              <w:ind w:right="-23"/>
              <w:rPr>
                <w:rFonts w:eastAsia="Arial" w:cs="Arial"/>
                <w:b/>
                <w:sz w:val="20"/>
                <w:szCs w:val="20"/>
              </w:rPr>
            </w:pPr>
            <w:r w:rsidRPr="00DC7641">
              <w:rPr>
                <w:rFonts w:eastAsia="Arial" w:cs="Arial"/>
                <w:b/>
                <w:bCs/>
                <w:color w:val="050505"/>
                <w:sz w:val="20"/>
                <w:szCs w:val="20"/>
              </w:rPr>
              <w:t xml:space="preserve">% achieving </w:t>
            </w:r>
            <w:r w:rsidR="00F11A90" w:rsidRPr="00DC7641">
              <w:rPr>
                <w:rFonts w:eastAsia="Arial" w:cs="Arial"/>
                <w:b/>
                <w:bCs/>
                <w:color w:val="050505"/>
                <w:sz w:val="20"/>
                <w:szCs w:val="20"/>
              </w:rPr>
              <w:t>expected</w:t>
            </w:r>
            <w:r w:rsidR="00326C32" w:rsidRPr="00DC7641">
              <w:rPr>
                <w:rFonts w:eastAsia="Arial" w:cs="Arial"/>
                <w:b/>
                <w:bCs/>
                <w:color w:val="050505"/>
                <w:sz w:val="20"/>
                <w:szCs w:val="20"/>
              </w:rPr>
              <w:t xml:space="preserve"> or above in reading, writing &amp; maths </w:t>
            </w:r>
          </w:p>
        </w:tc>
        <w:tc>
          <w:tcPr>
            <w:tcW w:w="3381" w:type="dxa"/>
            <w:shd w:val="clear" w:color="auto" w:fill="auto"/>
            <w:tcMar>
              <w:top w:w="57" w:type="dxa"/>
              <w:bottom w:w="57" w:type="dxa"/>
            </w:tcMar>
            <w:vAlign w:val="center"/>
          </w:tcPr>
          <w:p w14:paraId="7199F111" w14:textId="61B0A7FA" w:rsidR="00326C32" w:rsidRPr="00DC7641" w:rsidRDefault="00C23806" w:rsidP="001A64E1">
            <w:pPr>
              <w:ind w:left="187"/>
              <w:jc w:val="center"/>
              <w:rPr>
                <w:rFonts w:cs="Arial"/>
                <w:b/>
                <w:sz w:val="20"/>
                <w:szCs w:val="20"/>
              </w:rPr>
            </w:pPr>
            <w:r>
              <w:rPr>
                <w:rFonts w:cs="Arial"/>
                <w:b/>
                <w:sz w:val="20"/>
                <w:szCs w:val="20"/>
              </w:rPr>
              <w:t>67</w:t>
            </w:r>
            <w:r w:rsidR="00F11A90" w:rsidRPr="00DC7641">
              <w:rPr>
                <w:rFonts w:cs="Arial"/>
                <w:b/>
                <w:sz w:val="20"/>
                <w:szCs w:val="20"/>
              </w:rPr>
              <w:t>%</w:t>
            </w:r>
            <w:r w:rsidR="00A267C5" w:rsidRPr="00DC7641">
              <w:rPr>
                <w:rFonts w:cs="Arial"/>
                <w:b/>
                <w:sz w:val="20"/>
                <w:szCs w:val="20"/>
              </w:rPr>
              <w:t xml:space="preserve"> </w:t>
            </w:r>
          </w:p>
        </w:tc>
        <w:tc>
          <w:tcPr>
            <w:tcW w:w="3382" w:type="dxa"/>
            <w:shd w:val="clear" w:color="auto" w:fill="F2F2F2" w:themeFill="background1" w:themeFillShade="F2"/>
            <w:tcMar>
              <w:top w:w="57" w:type="dxa"/>
              <w:bottom w:w="57" w:type="dxa"/>
            </w:tcMar>
          </w:tcPr>
          <w:p w14:paraId="39C20526" w14:textId="2727ABD5" w:rsidR="00326C32" w:rsidRPr="00DC7641" w:rsidRDefault="008B2098" w:rsidP="000C6B02">
            <w:pPr>
              <w:jc w:val="center"/>
              <w:rPr>
                <w:rFonts w:cs="Arial"/>
                <w:i/>
                <w:sz w:val="20"/>
                <w:szCs w:val="20"/>
              </w:rPr>
            </w:pPr>
            <w:r w:rsidRPr="00DC7641">
              <w:rPr>
                <w:rFonts w:cs="Arial"/>
                <w:i/>
                <w:sz w:val="20"/>
                <w:szCs w:val="20"/>
              </w:rPr>
              <w:t>70</w:t>
            </w:r>
            <w:r w:rsidR="00F11A90" w:rsidRPr="00DC7641">
              <w:rPr>
                <w:rFonts w:cs="Arial"/>
                <w:i/>
                <w:sz w:val="20"/>
                <w:szCs w:val="20"/>
              </w:rPr>
              <w:t>%</w:t>
            </w:r>
          </w:p>
        </w:tc>
      </w:tr>
      <w:tr w:rsidR="00326C32" w:rsidRPr="00DC7641" w14:paraId="6C650D6D" w14:textId="77777777" w:rsidTr="001C6B2A">
        <w:trPr>
          <w:trHeight w:hRule="exact" w:val="400"/>
        </w:trPr>
        <w:tc>
          <w:tcPr>
            <w:tcW w:w="8559" w:type="dxa"/>
            <w:tcMar>
              <w:top w:w="57" w:type="dxa"/>
              <w:bottom w:w="57" w:type="dxa"/>
            </w:tcMar>
            <w:vAlign w:val="bottom"/>
          </w:tcPr>
          <w:p w14:paraId="0215486E" w14:textId="7B6E4689" w:rsidR="00326C32" w:rsidRPr="00DC7641" w:rsidRDefault="00492E37" w:rsidP="00BE3999">
            <w:pPr>
              <w:spacing w:line="276" w:lineRule="auto"/>
              <w:ind w:right="-23"/>
              <w:rPr>
                <w:rFonts w:eastAsia="Arial" w:cs="Arial"/>
                <w:b/>
                <w:sz w:val="20"/>
                <w:szCs w:val="20"/>
              </w:rPr>
            </w:pPr>
            <w:r w:rsidRPr="00DC7641">
              <w:rPr>
                <w:rFonts w:eastAsia="Arial" w:cs="Arial"/>
                <w:b/>
                <w:bCs/>
                <w:color w:val="050505"/>
                <w:sz w:val="20"/>
                <w:szCs w:val="20"/>
              </w:rPr>
              <w:t xml:space="preserve">% expected + in reading </w:t>
            </w:r>
          </w:p>
        </w:tc>
        <w:tc>
          <w:tcPr>
            <w:tcW w:w="3381" w:type="dxa"/>
            <w:shd w:val="clear" w:color="auto" w:fill="auto"/>
            <w:tcMar>
              <w:top w:w="57" w:type="dxa"/>
              <w:bottom w:w="57" w:type="dxa"/>
            </w:tcMar>
            <w:vAlign w:val="center"/>
          </w:tcPr>
          <w:p w14:paraId="058855A4" w14:textId="72604575" w:rsidR="00326C32" w:rsidRPr="00DC7641" w:rsidRDefault="00C23806" w:rsidP="00492E37">
            <w:pPr>
              <w:ind w:left="187"/>
              <w:jc w:val="center"/>
              <w:rPr>
                <w:rFonts w:cs="Arial"/>
                <w:b/>
                <w:sz w:val="20"/>
                <w:szCs w:val="20"/>
              </w:rPr>
            </w:pPr>
            <w:r>
              <w:rPr>
                <w:rFonts w:cs="Arial"/>
                <w:b/>
                <w:sz w:val="20"/>
                <w:szCs w:val="20"/>
              </w:rPr>
              <w:t>67</w:t>
            </w:r>
            <w:r w:rsidR="002320C2" w:rsidRPr="00DC7641">
              <w:rPr>
                <w:rFonts w:cs="Arial"/>
                <w:b/>
                <w:sz w:val="20"/>
                <w:szCs w:val="20"/>
              </w:rPr>
              <w:t xml:space="preserve">% </w:t>
            </w:r>
          </w:p>
        </w:tc>
        <w:tc>
          <w:tcPr>
            <w:tcW w:w="3382" w:type="dxa"/>
            <w:shd w:val="clear" w:color="auto" w:fill="F2F2F2" w:themeFill="background1" w:themeFillShade="F2"/>
            <w:tcMar>
              <w:top w:w="57" w:type="dxa"/>
              <w:bottom w:w="57" w:type="dxa"/>
            </w:tcMar>
          </w:tcPr>
          <w:p w14:paraId="5A4A3877" w14:textId="346EF735" w:rsidR="00326C32" w:rsidRPr="00DC7641" w:rsidRDefault="008B2098" w:rsidP="00A267C5">
            <w:pPr>
              <w:jc w:val="center"/>
              <w:rPr>
                <w:rFonts w:cs="Arial"/>
                <w:bCs/>
                <w:i/>
                <w:sz w:val="20"/>
                <w:szCs w:val="20"/>
              </w:rPr>
            </w:pPr>
            <w:r w:rsidRPr="00DC7641">
              <w:rPr>
                <w:rFonts w:cs="Arial"/>
                <w:bCs/>
                <w:i/>
                <w:sz w:val="20"/>
                <w:szCs w:val="20"/>
              </w:rPr>
              <w:t>80</w:t>
            </w:r>
            <w:r w:rsidR="00BE3999" w:rsidRPr="00DC7641">
              <w:rPr>
                <w:rFonts w:cs="Arial"/>
                <w:bCs/>
                <w:i/>
                <w:sz w:val="20"/>
                <w:szCs w:val="20"/>
              </w:rPr>
              <w:t>%</w:t>
            </w:r>
          </w:p>
        </w:tc>
      </w:tr>
      <w:tr w:rsidR="00326C32" w:rsidRPr="00DC7641" w14:paraId="2F876586" w14:textId="77777777" w:rsidTr="001C6B2A">
        <w:trPr>
          <w:trHeight w:hRule="exact" w:val="408"/>
        </w:trPr>
        <w:tc>
          <w:tcPr>
            <w:tcW w:w="8559" w:type="dxa"/>
            <w:tcMar>
              <w:top w:w="57" w:type="dxa"/>
              <w:bottom w:w="57" w:type="dxa"/>
            </w:tcMar>
            <w:vAlign w:val="bottom"/>
          </w:tcPr>
          <w:p w14:paraId="7BC10834" w14:textId="721E0BE9" w:rsidR="00326C32" w:rsidRPr="00DC7641" w:rsidRDefault="00492E37" w:rsidP="00BE3999">
            <w:pPr>
              <w:spacing w:line="276" w:lineRule="auto"/>
              <w:ind w:right="-23"/>
              <w:rPr>
                <w:rFonts w:eastAsia="Arial" w:cs="Arial"/>
                <w:b/>
                <w:bCs/>
                <w:color w:val="050505"/>
                <w:sz w:val="20"/>
                <w:szCs w:val="20"/>
              </w:rPr>
            </w:pPr>
            <w:r w:rsidRPr="00DC7641">
              <w:rPr>
                <w:rFonts w:eastAsia="Arial" w:cs="Arial"/>
                <w:b/>
                <w:bCs/>
                <w:color w:val="050505"/>
                <w:sz w:val="20"/>
                <w:szCs w:val="20"/>
              </w:rPr>
              <w:t xml:space="preserve">% expected+ in writing </w:t>
            </w:r>
          </w:p>
        </w:tc>
        <w:tc>
          <w:tcPr>
            <w:tcW w:w="3381" w:type="dxa"/>
            <w:shd w:val="clear" w:color="auto" w:fill="auto"/>
            <w:tcMar>
              <w:top w:w="57" w:type="dxa"/>
              <w:bottom w:w="57" w:type="dxa"/>
            </w:tcMar>
            <w:vAlign w:val="center"/>
          </w:tcPr>
          <w:p w14:paraId="3764AB9A" w14:textId="52A59533" w:rsidR="00326C32" w:rsidRPr="00DC7641" w:rsidRDefault="00C23806" w:rsidP="00492E37">
            <w:pPr>
              <w:ind w:left="187"/>
              <w:jc w:val="center"/>
              <w:rPr>
                <w:rFonts w:cs="Arial"/>
                <w:b/>
                <w:sz w:val="20"/>
                <w:szCs w:val="20"/>
              </w:rPr>
            </w:pPr>
            <w:r>
              <w:rPr>
                <w:rFonts w:cs="Arial"/>
                <w:b/>
                <w:sz w:val="20"/>
                <w:szCs w:val="20"/>
              </w:rPr>
              <w:t>67</w:t>
            </w:r>
            <w:r w:rsidR="00492E37" w:rsidRPr="00DC7641">
              <w:rPr>
                <w:rFonts w:cs="Arial"/>
                <w:b/>
                <w:sz w:val="20"/>
                <w:szCs w:val="20"/>
              </w:rPr>
              <w:t>%</w:t>
            </w:r>
          </w:p>
        </w:tc>
        <w:tc>
          <w:tcPr>
            <w:tcW w:w="3382" w:type="dxa"/>
            <w:shd w:val="clear" w:color="auto" w:fill="F2F2F2" w:themeFill="background1" w:themeFillShade="F2"/>
            <w:tcMar>
              <w:top w:w="57" w:type="dxa"/>
              <w:bottom w:w="57" w:type="dxa"/>
            </w:tcMar>
          </w:tcPr>
          <w:p w14:paraId="2C17FE66" w14:textId="07F11892" w:rsidR="00326C32" w:rsidRPr="00DC7641" w:rsidRDefault="008B2098" w:rsidP="000C6B02">
            <w:pPr>
              <w:jc w:val="center"/>
              <w:rPr>
                <w:rFonts w:cs="Arial"/>
                <w:bCs/>
                <w:i/>
                <w:sz w:val="20"/>
                <w:szCs w:val="20"/>
              </w:rPr>
            </w:pPr>
            <w:r w:rsidRPr="00DC7641">
              <w:rPr>
                <w:rFonts w:cs="Arial"/>
                <w:bCs/>
                <w:i/>
                <w:sz w:val="20"/>
                <w:szCs w:val="20"/>
              </w:rPr>
              <w:t>83</w:t>
            </w:r>
            <w:r w:rsidR="00BE3999" w:rsidRPr="00DC7641">
              <w:rPr>
                <w:rFonts w:cs="Arial"/>
                <w:bCs/>
                <w:i/>
                <w:sz w:val="20"/>
                <w:szCs w:val="20"/>
              </w:rPr>
              <w:t>%</w:t>
            </w:r>
          </w:p>
        </w:tc>
      </w:tr>
      <w:tr w:rsidR="00326C32" w:rsidRPr="00DC7641" w14:paraId="45EF3920" w14:textId="77777777" w:rsidTr="001C6B2A">
        <w:trPr>
          <w:trHeight w:hRule="exact" w:val="402"/>
        </w:trPr>
        <w:tc>
          <w:tcPr>
            <w:tcW w:w="8559" w:type="dxa"/>
            <w:tcMar>
              <w:top w:w="57" w:type="dxa"/>
              <w:bottom w:w="57" w:type="dxa"/>
            </w:tcMar>
            <w:vAlign w:val="bottom"/>
          </w:tcPr>
          <w:p w14:paraId="784E90AE" w14:textId="1A350BC0" w:rsidR="00326C32" w:rsidRPr="00DC7641" w:rsidRDefault="00492E37" w:rsidP="003B4B00">
            <w:pPr>
              <w:spacing w:line="276" w:lineRule="auto"/>
              <w:ind w:right="-23"/>
              <w:rPr>
                <w:rFonts w:eastAsia="Arial" w:cs="Arial"/>
                <w:b/>
                <w:bCs/>
                <w:color w:val="050505"/>
                <w:sz w:val="20"/>
                <w:szCs w:val="20"/>
              </w:rPr>
            </w:pPr>
            <w:r w:rsidRPr="00DC7641">
              <w:rPr>
                <w:rFonts w:eastAsia="Arial" w:cs="Arial"/>
                <w:b/>
                <w:bCs/>
                <w:color w:val="050505"/>
                <w:sz w:val="20"/>
                <w:szCs w:val="20"/>
              </w:rPr>
              <w:t>% expected+ in maths</w:t>
            </w:r>
          </w:p>
        </w:tc>
        <w:tc>
          <w:tcPr>
            <w:tcW w:w="3381" w:type="dxa"/>
            <w:shd w:val="clear" w:color="auto" w:fill="auto"/>
            <w:tcMar>
              <w:top w:w="57" w:type="dxa"/>
              <w:bottom w:w="57" w:type="dxa"/>
            </w:tcMar>
            <w:vAlign w:val="center"/>
          </w:tcPr>
          <w:p w14:paraId="79115C97" w14:textId="0A85A357" w:rsidR="00326C32" w:rsidRPr="00DC7641" w:rsidRDefault="00C23806" w:rsidP="00492E37">
            <w:pPr>
              <w:ind w:left="187"/>
              <w:jc w:val="center"/>
              <w:rPr>
                <w:rFonts w:cs="Arial"/>
                <w:b/>
                <w:sz w:val="20"/>
                <w:szCs w:val="20"/>
              </w:rPr>
            </w:pPr>
            <w:r>
              <w:rPr>
                <w:rFonts w:cs="Arial"/>
                <w:b/>
                <w:sz w:val="20"/>
                <w:szCs w:val="20"/>
              </w:rPr>
              <w:t>67</w:t>
            </w:r>
            <w:r w:rsidR="00BE3999" w:rsidRPr="00DC7641">
              <w:rPr>
                <w:rFonts w:cs="Arial"/>
                <w:b/>
                <w:sz w:val="20"/>
                <w:szCs w:val="20"/>
              </w:rPr>
              <w:t>%</w:t>
            </w:r>
          </w:p>
        </w:tc>
        <w:tc>
          <w:tcPr>
            <w:tcW w:w="3382" w:type="dxa"/>
            <w:shd w:val="clear" w:color="auto" w:fill="F2F2F2" w:themeFill="background1" w:themeFillShade="F2"/>
            <w:tcMar>
              <w:top w:w="57" w:type="dxa"/>
              <w:bottom w:w="57" w:type="dxa"/>
            </w:tcMar>
          </w:tcPr>
          <w:p w14:paraId="2A1A16F3" w14:textId="79F7C149" w:rsidR="00326C32" w:rsidRPr="00DC7641" w:rsidRDefault="00A267C5" w:rsidP="000C6B02">
            <w:pPr>
              <w:jc w:val="center"/>
              <w:rPr>
                <w:rFonts w:cs="Arial"/>
                <w:bCs/>
                <w:i/>
                <w:sz w:val="20"/>
                <w:szCs w:val="20"/>
              </w:rPr>
            </w:pPr>
            <w:r w:rsidRPr="00DC7641">
              <w:rPr>
                <w:rFonts w:cs="Arial"/>
                <w:bCs/>
                <w:i/>
                <w:sz w:val="20"/>
                <w:szCs w:val="20"/>
              </w:rPr>
              <w:t>80</w:t>
            </w:r>
            <w:r w:rsidR="00BE3999" w:rsidRPr="00DC7641">
              <w:rPr>
                <w:rFonts w:cs="Arial"/>
                <w:bCs/>
                <w:i/>
                <w:sz w:val="20"/>
                <w:szCs w:val="20"/>
              </w:rPr>
              <w:t>%</w:t>
            </w:r>
          </w:p>
        </w:tc>
      </w:tr>
    </w:tbl>
    <w:p w14:paraId="2BFC9DA6" w14:textId="65E7AE7B" w:rsidR="001C6B2A" w:rsidRDefault="001C6B2A"/>
    <w:p w14:paraId="041D977A" w14:textId="340C8688" w:rsidR="001C6B2A" w:rsidRDefault="001C6B2A"/>
    <w:p w14:paraId="5F91D730" w14:textId="44A0F61B" w:rsidR="001C6B2A" w:rsidRDefault="001C6B2A"/>
    <w:p w14:paraId="6E0E47C4" w14:textId="1ED6F2AE" w:rsidR="001C6B2A" w:rsidRDefault="001C6B2A"/>
    <w:p w14:paraId="3728D1F5" w14:textId="121382E6" w:rsidR="001C6B2A" w:rsidRDefault="001C6B2A"/>
    <w:p w14:paraId="11916063" w14:textId="51230567" w:rsidR="001C6B2A" w:rsidRDefault="001C6B2A"/>
    <w:p w14:paraId="4793330F" w14:textId="77777777" w:rsidR="001C6B2A" w:rsidRDefault="001C6B2A"/>
    <w:tbl>
      <w:tblPr>
        <w:tblStyle w:val="TableGrid"/>
        <w:tblW w:w="15571" w:type="dxa"/>
        <w:tblLook w:val="04A0" w:firstRow="1" w:lastRow="0" w:firstColumn="1" w:lastColumn="0" w:noHBand="0" w:noVBand="1"/>
      </w:tblPr>
      <w:tblGrid>
        <w:gridCol w:w="2223"/>
        <w:gridCol w:w="2473"/>
        <w:gridCol w:w="4575"/>
        <w:gridCol w:w="4331"/>
        <w:gridCol w:w="1969"/>
      </w:tblGrid>
      <w:tr w:rsidR="004F31A4" w:rsidRPr="00DC7641" w14:paraId="7BAB9580" w14:textId="77777777" w:rsidTr="007A572A">
        <w:trPr>
          <w:trHeight w:hRule="exact" w:val="340"/>
        </w:trPr>
        <w:tc>
          <w:tcPr>
            <w:tcW w:w="15571" w:type="dxa"/>
            <w:gridSpan w:val="5"/>
            <w:shd w:val="clear" w:color="auto" w:fill="CFDCE3"/>
            <w:tcMar>
              <w:top w:w="57" w:type="dxa"/>
              <w:bottom w:w="57" w:type="dxa"/>
            </w:tcMar>
          </w:tcPr>
          <w:p w14:paraId="65A81146" w14:textId="68E172C3" w:rsidR="004F31A4" w:rsidRPr="00DC7641" w:rsidRDefault="004F31A4" w:rsidP="00A35837">
            <w:pPr>
              <w:pStyle w:val="ListParagraph"/>
              <w:numPr>
                <w:ilvl w:val="0"/>
                <w:numId w:val="28"/>
              </w:numPr>
              <w:spacing w:after="0" w:line="240" w:lineRule="auto"/>
              <w:ind w:left="426" w:hanging="284"/>
              <w:contextualSpacing w:val="0"/>
              <w:rPr>
                <w:rFonts w:cs="Arial"/>
                <w:b/>
                <w:sz w:val="20"/>
                <w:szCs w:val="20"/>
              </w:rPr>
            </w:pPr>
            <w:r w:rsidRPr="00DC7641">
              <w:rPr>
                <w:rFonts w:cs="Arial"/>
                <w:b/>
                <w:sz w:val="20"/>
                <w:szCs w:val="20"/>
              </w:rPr>
              <w:t xml:space="preserve">Review of expenditure </w:t>
            </w:r>
          </w:p>
        </w:tc>
      </w:tr>
      <w:tr w:rsidR="004F31A4" w:rsidRPr="00DC7641" w14:paraId="774BC795" w14:textId="77777777" w:rsidTr="007A572A">
        <w:trPr>
          <w:trHeight w:hRule="exact" w:val="340"/>
        </w:trPr>
        <w:tc>
          <w:tcPr>
            <w:tcW w:w="4696" w:type="dxa"/>
            <w:gridSpan w:val="2"/>
            <w:shd w:val="clear" w:color="auto" w:fill="auto"/>
            <w:tcMar>
              <w:top w:w="57" w:type="dxa"/>
              <w:bottom w:w="57" w:type="dxa"/>
            </w:tcMar>
          </w:tcPr>
          <w:p w14:paraId="00933EFF" w14:textId="77777777" w:rsidR="004F31A4" w:rsidRPr="00DC7641" w:rsidRDefault="004F31A4" w:rsidP="00A35837">
            <w:pPr>
              <w:rPr>
                <w:rFonts w:cs="Arial"/>
                <w:b/>
                <w:sz w:val="20"/>
                <w:szCs w:val="20"/>
              </w:rPr>
            </w:pPr>
            <w:r w:rsidRPr="00DC7641">
              <w:rPr>
                <w:rFonts w:cs="Arial"/>
                <w:b/>
                <w:sz w:val="20"/>
                <w:szCs w:val="20"/>
              </w:rPr>
              <w:t>Previous Academic Year</w:t>
            </w:r>
          </w:p>
        </w:tc>
        <w:tc>
          <w:tcPr>
            <w:tcW w:w="10875" w:type="dxa"/>
            <w:gridSpan w:val="3"/>
            <w:shd w:val="clear" w:color="auto" w:fill="auto"/>
          </w:tcPr>
          <w:p w14:paraId="2BE47AE7" w14:textId="7D038524" w:rsidR="004F31A4" w:rsidRPr="00DC7641" w:rsidRDefault="00C23806" w:rsidP="00A35837">
            <w:pPr>
              <w:rPr>
                <w:rFonts w:cs="Arial"/>
                <w:b/>
                <w:sz w:val="20"/>
                <w:szCs w:val="20"/>
              </w:rPr>
            </w:pPr>
            <w:r>
              <w:rPr>
                <w:rFonts w:cs="Arial"/>
                <w:b/>
                <w:sz w:val="20"/>
                <w:szCs w:val="20"/>
              </w:rPr>
              <w:t>2020-21</w:t>
            </w:r>
          </w:p>
        </w:tc>
      </w:tr>
      <w:tr w:rsidR="004F31A4" w:rsidRPr="00DC7641" w14:paraId="49C76DA0" w14:textId="77777777" w:rsidTr="007A572A">
        <w:trPr>
          <w:trHeight w:hRule="exact" w:val="340"/>
        </w:trPr>
        <w:tc>
          <w:tcPr>
            <w:tcW w:w="15571" w:type="dxa"/>
            <w:gridSpan w:val="5"/>
            <w:shd w:val="clear" w:color="auto" w:fill="FFFFFF" w:themeFill="background1"/>
            <w:tcMar>
              <w:top w:w="57" w:type="dxa"/>
              <w:bottom w:w="57" w:type="dxa"/>
            </w:tcMar>
          </w:tcPr>
          <w:p w14:paraId="31349867" w14:textId="77777777" w:rsidR="004F31A4" w:rsidRPr="00DC7641" w:rsidRDefault="004F31A4" w:rsidP="00A35837">
            <w:pPr>
              <w:pStyle w:val="ListParagraph"/>
              <w:numPr>
                <w:ilvl w:val="0"/>
                <w:numId w:val="27"/>
              </w:numPr>
              <w:spacing w:after="0" w:line="240" w:lineRule="auto"/>
              <w:ind w:left="426" w:hanging="142"/>
              <w:contextualSpacing w:val="0"/>
              <w:rPr>
                <w:rFonts w:cs="Arial"/>
                <w:b/>
                <w:sz w:val="20"/>
                <w:szCs w:val="20"/>
              </w:rPr>
            </w:pPr>
            <w:r w:rsidRPr="00DC7641">
              <w:rPr>
                <w:rFonts w:cs="Arial"/>
                <w:b/>
                <w:sz w:val="20"/>
                <w:szCs w:val="20"/>
              </w:rPr>
              <w:t>Quality of teaching for all</w:t>
            </w:r>
          </w:p>
        </w:tc>
      </w:tr>
      <w:tr w:rsidR="004F31A4" w:rsidRPr="00DC7641" w14:paraId="50F6AA6B" w14:textId="77777777" w:rsidTr="007A572A">
        <w:trPr>
          <w:trHeight w:hRule="exact" w:val="588"/>
        </w:trPr>
        <w:tc>
          <w:tcPr>
            <w:tcW w:w="2223" w:type="dxa"/>
            <w:tcMar>
              <w:top w:w="57" w:type="dxa"/>
              <w:bottom w:w="57" w:type="dxa"/>
            </w:tcMar>
          </w:tcPr>
          <w:p w14:paraId="02C57489" w14:textId="77777777" w:rsidR="004F31A4" w:rsidRPr="00DC7641" w:rsidRDefault="004F31A4" w:rsidP="00A35837">
            <w:pPr>
              <w:rPr>
                <w:rFonts w:cs="Arial"/>
                <w:b/>
                <w:sz w:val="20"/>
                <w:szCs w:val="20"/>
              </w:rPr>
            </w:pPr>
            <w:r w:rsidRPr="00DC7641">
              <w:rPr>
                <w:rFonts w:cs="Arial"/>
                <w:b/>
                <w:sz w:val="20"/>
                <w:szCs w:val="20"/>
              </w:rPr>
              <w:t>Desired outcome</w:t>
            </w:r>
          </w:p>
        </w:tc>
        <w:tc>
          <w:tcPr>
            <w:tcW w:w="2473" w:type="dxa"/>
            <w:tcMar>
              <w:top w:w="57" w:type="dxa"/>
              <w:bottom w:w="57" w:type="dxa"/>
            </w:tcMar>
          </w:tcPr>
          <w:p w14:paraId="6C146457" w14:textId="77777777" w:rsidR="004F31A4" w:rsidRPr="00DC7641" w:rsidRDefault="004F31A4" w:rsidP="00A35837">
            <w:pPr>
              <w:rPr>
                <w:rFonts w:cs="Arial"/>
                <w:b/>
                <w:sz w:val="20"/>
                <w:szCs w:val="20"/>
              </w:rPr>
            </w:pPr>
            <w:r w:rsidRPr="00DC7641">
              <w:rPr>
                <w:rFonts w:cs="Arial"/>
                <w:b/>
                <w:sz w:val="20"/>
                <w:szCs w:val="20"/>
              </w:rPr>
              <w:t>Action taken</w:t>
            </w:r>
          </w:p>
        </w:tc>
        <w:tc>
          <w:tcPr>
            <w:tcW w:w="4575" w:type="dxa"/>
            <w:tcMar>
              <w:top w:w="57" w:type="dxa"/>
              <w:bottom w:w="57" w:type="dxa"/>
            </w:tcMar>
          </w:tcPr>
          <w:p w14:paraId="655A3CC4" w14:textId="77777777" w:rsidR="004F31A4" w:rsidRPr="00DC7641" w:rsidRDefault="004F31A4" w:rsidP="00A35837">
            <w:pPr>
              <w:rPr>
                <w:rFonts w:cs="Arial"/>
                <w:sz w:val="20"/>
                <w:szCs w:val="20"/>
              </w:rPr>
            </w:pPr>
            <w:r w:rsidRPr="00DC7641">
              <w:rPr>
                <w:rFonts w:cs="Arial"/>
                <w:b/>
                <w:sz w:val="20"/>
                <w:szCs w:val="20"/>
              </w:rPr>
              <w:t>Impact</w:t>
            </w:r>
          </w:p>
        </w:tc>
        <w:tc>
          <w:tcPr>
            <w:tcW w:w="4331" w:type="dxa"/>
            <w:tcMar>
              <w:top w:w="57" w:type="dxa"/>
              <w:bottom w:w="57" w:type="dxa"/>
            </w:tcMar>
          </w:tcPr>
          <w:p w14:paraId="51DA0FFB" w14:textId="77777777" w:rsidR="004F31A4" w:rsidRPr="00DC7641" w:rsidRDefault="004F31A4" w:rsidP="00A35837">
            <w:pPr>
              <w:spacing w:after="0"/>
              <w:rPr>
                <w:rFonts w:cs="Arial"/>
                <w:b/>
                <w:sz w:val="20"/>
                <w:szCs w:val="20"/>
              </w:rPr>
            </w:pPr>
            <w:r w:rsidRPr="00DC7641">
              <w:rPr>
                <w:rFonts w:cs="Arial"/>
                <w:b/>
                <w:sz w:val="20"/>
                <w:szCs w:val="20"/>
              </w:rPr>
              <w:t xml:space="preserve">Lessons learned </w:t>
            </w:r>
          </w:p>
          <w:p w14:paraId="35A3F5CA" w14:textId="77777777" w:rsidR="004F31A4" w:rsidRPr="00DC7641" w:rsidRDefault="004F31A4" w:rsidP="00A35837">
            <w:pPr>
              <w:rPr>
                <w:rFonts w:cs="Arial"/>
                <w:b/>
                <w:sz w:val="20"/>
                <w:szCs w:val="20"/>
              </w:rPr>
            </w:pPr>
          </w:p>
        </w:tc>
        <w:tc>
          <w:tcPr>
            <w:tcW w:w="1969" w:type="dxa"/>
          </w:tcPr>
          <w:p w14:paraId="6E19058B" w14:textId="77777777" w:rsidR="004F31A4" w:rsidRPr="00DC7641" w:rsidRDefault="004F31A4" w:rsidP="00A35837">
            <w:pPr>
              <w:rPr>
                <w:rFonts w:cs="Arial"/>
                <w:b/>
                <w:sz w:val="20"/>
                <w:szCs w:val="20"/>
              </w:rPr>
            </w:pPr>
            <w:r w:rsidRPr="00DC7641">
              <w:rPr>
                <w:rFonts w:cs="Arial"/>
                <w:b/>
                <w:sz w:val="20"/>
                <w:szCs w:val="20"/>
              </w:rPr>
              <w:t>Cost</w:t>
            </w:r>
          </w:p>
        </w:tc>
      </w:tr>
      <w:tr w:rsidR="007A572A" w:rsidRPr="00DC7641" w14:paraId="534481D4" w14:textId="4026255D" w:rsidTr="00DD141B">
        <w:trPr>
          <w:trHeight w:hRule="exact" w:val="5129"/>
        </w:trPr>
        <w:tc>
          <w:tcPr>
            <w:tcW w:w="2223" w:type="dxa"/>
            <w:tcMar>
              <w:top w:w="57" w:type="dxa"/>
              <w:bottom w:w="57" w:type="dxa"/>
            </w:tcMar>
          </w:tcPr>
          <w:p w14:paraId="21F4ADB4" w14:textId="0CD50203" w:rsidR="007A572A" w:rsidRPr="00DC7641" w:rsidRDefault="007A572A" w:rsidP="00C23806">
            <w:pPr>
              <w:rPr>
                <w:rFonts w:cs="Arial"/>
                <w:sz w:val="20"/>
                <w:szCs w:val="20"/>
              </w:rPr>
            </w:pPr>
            <w:r>
              <w:rPr>
                <w:rFonts w:cs="Arial"/>
                <w:sz w:val="20"/>
                <w:szCs w:val="20"/>
              </w:rPr>
              <w:t xml:space="preserve">To ensure progress and attainment in maths and reading </w:t>
            </w:r>
          </w:p>
        </w:tc>
        <w:tc>
          <w:tcPr>
            <w:tcW w:w="2473" w:type="dxa"/>
            <w:tcMar>
              <w:top w:w="57" w:type="dxa"/>
              <w:bottom w:w="57" w:type="dxa"/>
            </w:tcMar>
          </w:tcPr>
          <w:p w14:paraId="2C7E1A2B" w14:textId="77777777" w:rsidR="007A572A" w:rsidRDefault="007A572A" w:rsidP="00C23806">
            <w:pPr>
              <w:rPr>
                <w:rFonts w:cs="Arial"/>
                <w:sz w:val="20"/>
                <w:szCs w:val="20"/>
              </w:rPr>
            </w:pPr>
            <w:r>
              <w:rPr>
                <w:rFonts w:cs="Arial"/>
                <w:sz w:val="20"/>
                <w:szCs w:val="20"/>
              </w:rPr>
              <w:t xml:space="preserve">Teaching assistants directly supporting PP children within class and through pre-teaching </w:t>
            </w:r>
          </w:p>
          <w:p w14:paraId="42B89C45" w14:textId="349AAA25" w:rsidR="007A572A" w:rsidRPr="00DC7641" w:rsidRDefault="007A572A" w:rsidP="00C23806">
            <w:pPr>
              <w:rPr>
                <w:rFonts w:cs="Arial"/>
                <w:sz w:val="20"/>
                <w:szCs w:val="20"/>
              </w:rPr>
            </w:pPr>
            <w:r>
              <w:rPr>
                <w:rFonts w:cs="Arial"/>
                <w:sz w:val="20"/>
                <w:szCs w:val="20"/>
              </w:rPr>
              <w:t>Initial assessment following CV19 lockdown shows PP children have more gaps and weaker understanding in maths and reading.</w:t>
            </w:r>
          </w:p>
        </w:tc>
        <w:tc>
          <w:tcPr>
            <w:tcW w:w="4575" w:type="dxa"/>
            <w:tcMar>
              <w:top w:w="57" w:type="dxa"/>
              <w:bottom w:w="57" w:type="dxa"/>
            </w:tcMar>
          </w:tcPr>
          <w:p w14:paraId="4F18B885" w14:textId="77777777" w:rsidR="007A572A" w:rsidRDefault="00F17BE1" w:rsidP="00C23806">
            <w:pPr>
              <w:spacing w:after="0"/>
              <w:rPr>
                <w:rFonts w:cs="Arial"/>
                <w:sz w:val="20"/>
                <w:szCs w:val="20"/>
              </w:rPr>
            </w:pPr>
            <w:r>
              <w:rPr>
                <w:rFonts w:cs="Arial"/>
                <w:sz w:val="20"/>
                <w:szCs w:val="20"/>
              </w:rPr>
              <w:t>2 out of the three year 6 pupils met or exceeded ARE in RWM.  The third child has significant SEND needs.</w:t>
            </w:r>
          </w:p>
          <w:p w14:paraId="4CEB8296" w14:textId="77777777" w:rsidR="008234AE" w:rsidRDefault="008234AE" w:rsidP="00C23806">
            <w:pPr>
              <w:spacing w:after="0"/>
              <w:rPr>
                <w:rFonts w:cs="Arial"/>
                <w:sz w:val="20"/>
                <w:szCs w:val="20"/>
              </w:rPr>
            </w:pPr>
            <w:r>
              <w:rPr>
                <w:rFonts w:cs="Arial"/>
                <w:sz w:val="20"/>
                <w:szCs w:val="20"/>
              </w:rPr>
              <w:t>Progress (taken from TT)</w:t>
            </w:r>
          </w:p>
          <w:tbl>
            <w:tblPr>
              <w:tblStyle w:val="TableGrid"/>
              <w:tblW w:w="0" w:type="auto"/>
              <w:tblLook w:val="04A0" w:firstRow="1" w:lastRow="0" w:firstColumn="1" w:lastColumn="0" w:noHBand="0" w:noVBand="1"/>
            </w:tblPr>
            <w:tblGrid>
              <w:gridCol w:w="709"/>
              <w:gridCol w:w="3260"/>
            </w:tblGrid>
            <w:tr w:rsidR="00DD141B" w14:paraId="70DC4928" w14:textId="77777777" w:rsidTr="00DD141B">
              <w:tc>
                <w:tcPr>
                  <w:tcW w:w="709" w:type="dxa"/>
                </w:tcPr>
                <w:p w14:paraId="4F30BF29" w14:textId="77777777" w:rsidR="00DD141B" w:rsidRDefault="00DD141B" w:rsidP="00C23806">
                  <w:pPr>
                    <w:spacing w:after="0"/>
                    <w:rPr>
                      <w:rFonts w:cs="Arial"/>
                      <w:sz w:val="20"/>
                      <w:szCs w:val="20"/>
                    </w:rPr>
                  </w:pPr>
                </w:p>
              </w:tc>
              <w:tc>
                <w:tcPr>
                  <w:tcW w:w="3260" w:type="dxa"/>
                </w:tcPr>
                <w:p w14:paraId="1C226974" w14:textId="3AC54FCC" w:rsidR="00DD141B" w:rsidRDefault="00DD141B" w:rsidP="00C23806">
                  <w:pPr>
                    <w:spacing w:after="0"/>
                    <w:rPr>
                      <w:rFonts w:cs="Arial"/>
                      <w:sz w:val="20"/>
                      <w:szCs w:val="20"/>
                    </w:rPr>
                  </w:pPr>
                  <w:r>
                    <w:rPr>
                      <w:rFonts w:cs="Arial"/>
                      <w:sz w:val="20"/>
                      <w:szCs w:val="20"/>
                    </w:rPr>
                    <w:t>Combined RWM progress</w:t>
                  </w:r>
                </w:p>
              </w:tc>
            </w:tr>
            <w:tr w:rsidR="00DD141B" w14:paraId="347BB10F" w14:textId="77777777" w:rsidTr="00DD141B">
              <w:tc>
                <w:tcPr>
                  <w:tcW w:w="709" w:type="dxa"/>
                </w:tcPr>
                <w:p w14:paraId="4DEF6430" w14:textId="5760A466" w:rsidR="00DD141B" w:rsidRDefault="00DD141B" w:rsidP="00C23806">
                  <w:pPr>
                    <w:spacing w:after="0"/>
                    <w:rPr>
                      <w:rFonts w:cs="Arial"/>
                      <w:sz w:val="20"/>
                      <w:szCs w:val="20"/>
                    </w:rPr>
                  </w:pPr>
                  <w:r>
                    <w:rPr>
                      <w:rFonts w:cs="Arial"/>
                      <w:sz w:val="20"/>
                      <w:szCs w:val="20"/>
                    </w:rPr>
                    <w:t>FS</w:t>
                  </w:r>
                </w:p>
              </w:tc>
              <w:tc>
                <w:tcPr>
                  <w:tcW w:w="3260" w:type="dxa"/>
                </w:tcPr>
                <w:p w14:paraId="73E36B90" w14:textId="3B527062" w:rsidR="00DD141B" w:rsidRDefault="00DD141B" w:rsidP="00C23806">
                  <w:pPr>
                    <w:spacing w:after="0"/>
                    <w:rPr>
                      <w:rFonts w:cs="Arial"/>
                      <w:sz w:val="20"/>
                      <w:szCs w:val="20"/>
                    </w:rPr>
                  </w:pPr>
                  <w:r>
                    <w:rPr>
                      <w:rFonts w:cs="Arial"/>
                      <w:sz w:val="20"/>
                      <w:szCs w:val="20"/>
                    </w:rPr>
                    <w:t>No PP</w:t>
                  </w:r>
                </w:p>
              </w:tc>
            </w:tr>
            <w:tr w:rsidR="00DD141B" w14:paraId="3B2F9223" w14:textId="77777777" w:rsidTr="00DD141B">
              <w:tc>
                <w:tcPr>
                  <w:tcW w:w="709" w:type="dxa"/>
                </w:tcPr>
                <w:p w14:paraId="084454D5" w14:textId="06A414B8" w:rsidR="00DD141B" w:rsidRDefault="00DD141B" w:rsidP="00C23806">
                  <w:pPr>
                    <w:spacing w:after="0"/>
                    <w:rPr>
                      <w:rFonts w:cs="Arial"/>
                      <w:sz w:val="20"/>
                      <w:szCs w:val="20"/>
                    </w:rPr>
                  </w:pPr>
                  <w:r>
                    <w:rPr>
                      <w:rFonts w:cs="Arial"/>
                      <w:sz w:val="20"/>
                      <w:szCs w:val="20"/>
                    </w:rPr>
                    <w:t>Y1</w:t>
                  </w:r>
                </w:p>
              </w:tc>
              <w:tc>
                <w:tcPr>
                  <w:tcW w:w="3260" w:type="dxa"/>
                </w:tcPr>
                <w:p w14:paraId="407734B0" w14:textId="47C5E9A8" w:rsidR="00DD141B" w:rsidRDefault="00DD141B" w:rsidP="00C23806">
                  <w:pPr>
                    <w:spacing w:after="0"/>
                    <w:rPr>
                      <w:rFonts w:cs="Arial"/>
                      <w:sz w:val="20"/>
                      <w:szCs w:val="20"/>
                    </w:rPr>
                  </w:pPr>
                  <w:r>
                    <w:rPr>
                      <w:rFonts w:cs="Arial"/>
                      <w:sz w:val="20"/>
                      <w:szCs w:val="20"/>
                    </w:rPr>
                    <w:t>92% made expected or better progress</w:t>
                  </w:r>
                </w:p>
              </w:tc>
            </w:tr>
            <w:tr w:rsidR="00DD141B" w14:paraId="47E11C0A" w14:textId="77777777" w:rsidTr="00DD141B">
              <w:tc>
                <w:tcPr>
                  <w:tcW w:w="709" w:type="dxa"/>
                </w:tcPr>
                <w:p w14:paraId="2B061A50" w14:textId="63CC04C2" w:rsidR="00DD141B" w:rsidRDefault="00DD141B" w:rsidP="00C23806">
                  <w:pPr>
                    <w:spacing w:after="0"/>
                    <w:rPr>
                      <w:rFonts w:cs="Arial"/>
                      <w:sz w:val="20"/>
                      <w:szCs w:val="20"/>
                    </w:rPr>
                  </w:pPr>
                  <w:r>
                    <w:rPr>
                      <w:rFonts w:cs="Arial"/>
                      <w:sz w:val="20"/>
                      <w:szCs w:val="20"/>
                    </w:rPr>
                    <w:t>Y2</w:t>
                  </w:r>
                </w:p>
              </w:tc>
              <w:tc>
                <w:tcPr>
                  <w:tcW w:w="3260" w:type="dxa"/>
                </w:tcPr>
                <w:p w14:paraId="242C417C" w14:textId="15766462" w:rsidR="00DD141B" w:rsidRDefault="00DD141B" w:rsidP="00C23806">
                  <w:pPr>
                    <w:spacing w:after="0"/>
                    <w:rPr>
                      <w:rFonts w:cs="Arial"/>
                      <w:sz w:val="20"/>
                      <w:szCs w:val="20"/>
                    </w:rPr>
                  </w:pPr>
                  <w:r>
                    <w:rPr>
                      <w:rFonts w:cs="Arial"/>
                      <w:sz w:val="20"/>
                      <w:szCs w:val="20"/>
                    </w:rPr>
                    <w:t>100% made expected or better progress</w:t>
                  </w:r>
                </w:p>
              </w:tc>
            </w:tr>
            <w:tr w:rsidR="00DD141B" w14:paraId="70C9A7B7" w14:textId="77777777" w:rsidTr="00DD141B">
              <w:tc>
                <w:tcPr>
                  <w:tcW w:w="709" w:type="dxa"/>
                </w:tcPr>
                <w:p w14:paraId="21FD7AC2" w14:textId="2CEB6225" w:rsidR="00DD141B" w:rsidRDefault="00DD141B" w:rsidP="00C23806">
                  <w:pPr>
                    <w:spacing w:after="0"/>
                    <w:rPr>
                      <w:rFonts w:cs="Arial"/>
                      <w:sz w:val="20"/>
                      <w:szCs w:val="20"/>
                    </w:rPr>
                  </w:pPr>
                  <w:r>
                    <w:rPr>
                      <w:rFonts w:cs="Arial"/>
                      <w:sz w:val="20"/>
                      <w:szCs w:val="20"/>
                    </w:rPr>
                    <w:t>Y3</w:t>
                  </w:r>
                </w:p>
              </w:tc>
              <w:tc>
                <w:tcPr>
                  <w:tcW w:w="3260" w:type="dxa"/>
                </w:tcPr>
                <w:p w14:paraId="145B3720" w14:textId="709990B8" w:rsidR="00DD141B" w:rsidRDefault="00DD141B" w:rsidP="00C23806">
                  <w:pPr>
                    <w:spacing w:after="0"/>
                    <w:rPr>
                      <w:rFonts w:cs="Arial"/>
                      <w:sz w:val="20"/>
                      <w:szCs w:val="20"/>
                    </w:rPr>
                  </w:pPr>
                  <w:r>
                    <w:rPr>
                      <w:rFonts w:cs="Arial"/>
                      <w:sz w:val="20"/>
                      <w:szCs w:val="20"/>
                    </w:rPr>
                    <w:t>No PP</w:t>
                  </w:r>
                </w:p>
              </w:tc>
            </w:tr>
            <w:tr w:rsidR="00DD141B" w14:paraId="68E2F655" w14:textId="77777777" w:rsidTr="00DD141B">
              <w:trPr>
                <w:trHeight w:val="633"/>
              </w:trPr>
              <w:tc>
                <w:tcPr>
                  <w:tcW w:w="709" w:type="dxa"/>
                </w:tcPr>
                <w:p w14:paraId="2A2879E4" w14:textId="1F3735FF" w:rsidR="00DD141B" w:rsidRDefault="00DD141B" w:rsidP="00C23806">
                  <w:pPr>
                    <w:spacing w:after="0"/>
                    <w:rPr>
                      <w:rFonts w:cs="Arial"/>
                      <w:sz w:val="20"/>
                      <w:szCs w:val="20"/>
                    </w:rPr>
                  </w:pPr>
                  <w:r>
                    <w:rPr>
                      <w:rFonts w:cs="Arial"/>
                      <w:sz w:val="20"/>
                      <w:szCs w:val="20"/>
                    </w:rPr>
                    <w:t>Y4</w:t>
                  </w:r>
                </w:p>
              </w:tc>
              <w:tc>
                <w:tcPr>
                  <w:tcW w:w="3260" w:type="dxa"/>
                </w:tcPr>
                <w:p w14:paraId="6DD8EEBA" w14:textId="4A3BA396" w:rsidR="00DD141B" w:rsidRDefault="00DD141B" w:rsidP="00C23806">
                  <w:pPr>
                    <w:spacing w:after="0"/>
                    <w:rPr>
                      <w:rFonts w:cs="Arial"/>
                      <w:sz w:val="20"/>
                      <w:szCs w:val="20"/>
                    </w:rPr>
                  </w:pPr>
                  <w:r>
                    <w:rPr>
                      <w:rFonts w:cs="Arial"/>
                      <w:sz w:val="20"/>
                      <w:szCs w:val="20"/>
                    </w:rPr>
                    <w:t>100% made expected or better progress</w:t>
                  </w:r>
                </w:p>
              </w:tc>
            </w:tr>
            <w:tr w:rsidR="00DD141B" w14:paraId="0CCA06A4" w14:textId="77777777" w:rsidTr="00DD141B">
              <w:tc>
                <w:tcPr>
                  <w:tcW w:w="709" w:type="dxa"/>
                </w:tcPr>
                <w:p w14:paraId="385BD045" w14:textId="5FB9702C" w:rsidR="00DD141B" w:rsidRDefault="00DD141B" w:rsidP="00C23806">
                  <w:pPr>
                    <w:spacing w:after="0"/>
                    <w:rPr>
                      <w:rFonts w:cs="Arial"/>
                      <w:sz w:val="20"/>
                      <w:szCs w:val="20"/>
                    </w:rPr>
                  </w:pPr>
                  <w:r>
                    <w:rPr>
                      <w:rFonts w:cs="Arial"/>
                      <w:sz w:val="20"/>
                      <w:szCs w:val="20"/>
                    </w:rPr>
                    <w:t>Y5</w:t>
                  </w:r>
                </w:p>
              </w:tc>
              <w:tc>
                <w:tcPr>
                  <w:tcW w:w="3260" w:type="dxa"/>
                </w:tcPr>
                <w:p w14:paraId="3551C939" w14:textId="784F6E41" w:rsidR="00DD141B" w:rsidRDefault="00DD141B" w:rsidP="00C23806">
                  <w:pPr>
                    <w:spacing w:after="0"/>
                    <w:rPr>
                      <w:rFonts w:cs="Arial"/>
                      <w:sz w:val="20"/>
                      <w:szCs w:val="20"/>
                    </w:rPr>
                  </w:pPr>
                  <w:r>
                    <w:rPr>
                      <w:rFonts w:cs="Arial"/>
                      <w:sz w:val="20"/>
                      <w:szCs w:val="20"/>
                    </w:rPr>
                    <w:t>87% made expected or better progress</w:t>
                  </w:r>
                </w:p>
              </w:tc>
            </w:tr>
            <w:tr w:rsidR="00DD141B" w14:paraId="259FF65C" w14:textId="77777777" w:rsidTr="00DD141B">
              <w:tc>
                <w:tcPr>
                  <w:tcW w:w="709" w:type="dxa"/>
                </w:tcPr>
                <w:p w14:paraId="47E9FD03" w14:textId="77D4E495" w:rsidR="00DD141B" w:rsidRDefault="00DD141B" w:rsidP="00C23806">
                  <w:pPr>
                    <w:spacing w:after="0"/>
                    <w:rPr>
                      <w:rFonts w:cs="Arial"/>
                      <w:sz w:val="20"/>
                      <w:szCs w:val="20"/>
                    </w:rPr>
                  </w:pPr>
                  <w:r>
                    <w:rPr>
                      <w:rFonts w:cs="Arial"/>
                      <w:sz w:val="20"/>
                      <w:szCs w:val="20"/>
                    </w:rPr>
                    <w:t>Y6</w:t>
                  </w:r>
                </w:p>
              </w:tc>
              <w:tc>
                <w:tcPr>
                  <w:tcW w:w="3260" w:type="dxa"/>
                </w:tcPr>
                <w:p w14:paraId="769C36C0" w14:textId="008275A6" w:rsidR="00DD141B" w:rsidRDefault="00DD141B" w:rsidP="00C23806">
                  <w:pPr>
                    <w:spacing w:after="0"/>
                    <w:rPr>
                      <w:rFonts w:cs="Arial"/>
                      <w:sz w:val="20"/>
                      <w:szCs w:val="20"/>
                    </w:rPr>
                  </w:pPr>
                  <w:r>
                    <w:rPr>
                      <w:rFonts w:cs="Arial"/>
                      <w:sz w:val="20"/>
                      <w:szCs w:val="20"/>
                    </w:rPr>
                    <w:t>100% made expected or better progress</w:t>
                  </w:r>
                </w:p>
              </w:tc>
            </w:tr>
          </w:tbl>
          <w:p w14:paraId="0ED5F06E" w14:textId="62B4CB63" w:rsidR="008234AE" w:rsidRPr="00DC7641" w:rsidRDefault="008234AE" w:rsidP="00C23806">
            <w:pPr>
              <w:spacing w:after="0"/>
              <w:rPr>
                <w:rFonts w:cs="Arial"/>
                <w:sz w:val="20"/>
                <w:szCs w:val="20"/>
              </w:rPr>
            </w:pPr>
          </w:p>
        </w:tc>
        <w:tc>
          <w:tcPr>
            <w:tcW w:w="4331" w:type="dxa"/>
            <w:tcMar>
              <w:top w:w="57" w:type="dxa"/>
              <w:bottom w:w="57" w:type="dxa"/>
            </w:tcMar>
          </w:tcPr>
          <w:p w14:paraId="0F3DE9F9" w14:textId="6BD2CECE" w:rsidR="007A572A" w:rsidRDefault="00DD141B" w:rsidP="00C23806">
            <w:pPr>
              <w:spacing w:after="0"/>
              <w:rPr>
                <w:rFonts w:cs="Arial"/>
                <w:sz w:val="20"/>
                <w:szCs w:val="20"/>
              </w:rPr>
            </w:pPr>
            <w:r>
              <w:rPr>
                <w:rFonts w:cs="Arial"/>
                <w:sz w:val="20"/>
                <w:szCs w:val="20"/>
              </w:rPr>
              <w:t>Progress of all pupils was very good however some still didn’t meet ARE despite accelerated progress in all subjects.</w:t>
            </w:r>
          </w:p>
          <w:p w14:paraId="2C0AB5C4" w14:textId="31EBE49D" w:rsidR="00DD141B" w:rsidRDefault="00DD141B" w:rsidP="00C23806">
            <w:pPr>
              <w:spacing w:after="0"/>
              <w:rPr>
                <w:rFonts w:cs="Arial"/>
                <w:sz w:val="20"/>
                <w:szCs w:val="20"/>
              </w:rPr>
            </w:pPr>
          </w:p>
          <w:p w14:paraId="2AAE23DF" w14:textId="77777777" w:rsidR="007A572A" w:rsidRDefault="00DD141B" w:rsidP="00C23806">
            <w:pPr>
              <w:spacing w:after="0"/>
              <w:rPr>
                <w:rFonts w:cs="Arial"/>
                <w:sz w:val="20"/>
                <w:szCs w:val="20"/>
              </w:rPr>
            </w:pPr>
            <w:r>
              <w:rPr>
                <w:rFonts w:cs="Arial"/>
                <w:sz w:val="20"/>
                <w:szCs w:val="20"/>
              </w:rPr>
              <w:t xml:space="preserve">Progress was slower for all years in writing (this is true of PPG and </w:t>
            </w:r>
            <w:proofErr w:type="gramStart"/>
            <w:r>
              <w:rPr>
                <w:rFonts w:cs="Arial"/>
                <w:sz w:val="20"/>
                <w:szCs w:val="20"/>
              </w:rPr>
              <w:t>non PPG</w:t>
            </w:r>
            <w:proofErr w:type="gramEnd"/>
            <w:r>
              <w:rPr>
                <w:rFonts w:cs="Arial"/>
                <w:sz w:val="20"/>
                <w:szCs w:val="20"/>
              </w:rPr>
              <w:t xml:space="preserve"> and we believe this is the impact of closures and isolation).</w:t>
            </w:r>
          </w:p>
          <w:p w14:paraId="088DACE8" w14:textId="77777777" w:rsidR="00DD141B" w:rsidRDefault="00DD141B" w:rsidP="00C23806">
            <w:pPr>
              <w:spacing w:after="0"/>
              <w:rPr>
                <w:rFonts w:cs="Arial"/>
                <w:sz w:val="20"/>
                <w:szCs w:val="20"/>
              </w:rPr>
            </w:pPr>
          </w:p>
          <w:p w14:paraId="40755300" w14:textId="7C034F45" w:rsidR="00DD141B" w:rsidRPr="00DC7641" w:rsidRDefault="00DD141B" w:rsidP="00C23806">
            <w:pPr>
              <w:spacing w:after="0"/>
              <w:rPr>
                <w:rFonts w:cs="Arial"/>
                <w:sz w:val="20"/>
                <w:szCs w:val="20"/>
              </w:rPr>
            </w:pPr>
            <w:r>
              <w:rPr>
                <w:rFonts w:cs="Arial"/>
                <w:sz w:val="20"/>
                <w:szCs w:val="20"/>
              </w:rPr>
              <w:t>Further focus on writing required to ensure more pupils meet ARE.</w:t>
            </w:r>
          </w:p>
        </w:tc>
        <w:tc>
          <w:tcPr>
            <w:tcW w:w="1969" w:type="dxa"/>
          </w:tcPr>
          <w:p w14:paraId="0B373036" w14:textId="1FEC9552" w:rsidR="00FC087A" w:rsidRDefault="00FC087A" w:rsidP="00FC087A">
            <w:pPr>
              <w:rPr>
                <w:rFonts w:cs="Arial"/>
                <w:b/>
                <w:sz w:val="20"/>
                <w:szCs w:val="20"/>
              </w:rPr>
            </w:pPr>
            <w:r>
              <w:rPr>
                <w:rFonts w:cs="Arial"/>
                <w:b/>
                <w:sz w:val="20"/>
                <w:szCs w:val="20"/>
              </w:rPr>
              <w:t>Total for Quality of Teaching for all</w:t>
            </w:r>
          </w:p>
          <w:p w14:paraId="10DB9735" w14:textId="53FF0040" w:rsidR="007A572A" w:rsidRPr="00DC7641" w:rsidRDefault="007A572A" w:rsidP="00C23806">
            <w:pPr>
              <w:spacing w:after="0"/>
              <w:rPr>
                <w:rFonts w:cs="Arial"/>
                <w:sz w:val="20"/>
                <w:szCs w:val="20"/>
              </w:rPr>
            </w:pPr>
          </w:p>
        </w:tc>
      </w:tr>
    </w:tbl>
    <w:p w14:paraId="2939F878" w14:textId="77777777" w:rsidR="00DD141B" w:rsidRDefault="00DD141B">
      <w:r>
        <w:br w:type="page"/>
      </w:r>
    </w:p>
    <w:tbl>
      <w:tblPr>
        <w:tblStyle w:val="TableGrid"/>
        <w:tblW w:w="15571" w:type="dxa"/>
        <w:tblLook w:val="04A0" w:firstRow="1" w:lastRow="0" w:firstColumn="1" w:lastColumn="0" w:noHBand="0" w:noVBand="1"/>
      </w:tblPr>
      <w:tblGrid>
        <w:gridCol w:w="2223"/>
        <w:gridCol w:w="2473"/>
        <w:gridCol w:w="4575"/>
        <w:gridCol w:w="4331"/>
        <w:gridCol w:w="1969"/>
      </w:tblGrid>
      <w:tr w:rsidR="00C23806" w:rsidRPr="00DC7641" w14:paraId="4F13E33D" w14:textId="77777777" w:rsidTr="00DD141B">
        <w:trPr>
          <w:trHeight w:hRule="exact" w:val="931"/>
        </w:trPr>
        <w:tc>
          <w:tcPr>
            <w:tcW w:w="15571" w:type="dxa"/>
            <w:gridSpan w:val="5"/>
            <w:tcMar>
              <w:top w:w="57" w:type="dxa"/>
              <w:bottom w:w="57" w:type="dxa"/>
            </w:tcMar>
          </w:tcPr>
          <w:p w14:paraId="583046AB" w14:textId="26050267" w:rsidR="00C23806" w:rsidRPr="00DC7641" w:rsidRDefault="00C23806" w:rsidP="00C23806">
            <w:pPr>
              <w:pStyle w:val="ListParagraph"/>
              <w:numPr>
                <w:ilvl w:val="0"/>
                <w:numId w:val="27"/>
              </w:numPr>
              <w:spacing w:after="0" w:line="240" w:lineRule="auto"/>
              <w:ind w:left="426" w:hanging="142"/>
              <w:contextualSpacing w:val="0"/>
              <w:rPr>
                <w:rFonts w:cs="Arial"/>
                <w:b/>
                <w:sz w:val="20"/>
                <w:szCs w:val="20"/>
              </w:rPr>
            </w:pPr>
            <w:r w:rsidRPr="00DC7641">
              <w:rPr>
                <w:rFonts w:cs="Arial"/>
                <w:b/>
                <w:sz w:val="20"/>
                <w:szCs w:val="20"/>
              </w:rPr>
              <w:lastRenderedPageBreak/>
              <w:t>Targeted support</w:t>
            </w:r>
          </w:p>
        </w:tc>
      </w:tr>
      <w:tr w:rsidR="00C23806" w:rsidRPr="00DC7641" w14:paraId="634B9094" w14:textId="77777777" w:rsidTr="007A572A">
        <w:trPr>
          <w:trHeight w:hRule="exact" w:val="679"/>
        </w:trPr>
        <w:tc>
          <w:tcPr>
            <w:tcW w:w="2223" w:type="dxa"/>
            <w:tcMar>
              <w:top w:w="57" w:type="dxa"/>
              <w:bottom w:w="57" w:type="dxa"/>
            </w:tcMar>
          </w:tcPr>
          <w:p w14:paraId="49018230" w14:textId="77777777" w:rsidR="00C23806" w:rsidRPr="00DC7641" w:rsidRDefault="00C23806" w:rsidP="00C23806">
            <w:pPr>
              <w:rPr>
                <w:rFonts w:cs="Arial"/>
                <w:b/>
                <w:sz w:val="20"/>
                <w:szCs w:val="20"/>
              </w:rPr>
            </w:pPr>
            <w:r w:rsidRPr="00DC7641">
              <w:rPr>
                <w:rFonts w:cs="Arial"/>
                <w:b/>
                <w:sz w:val="20"/>
                <w:szCs w:val="20"/>
              </w:rPr>
              <w:t>Desired outcome</w:t>
            </w:r>
          </w:p>
        </w:tc>
        <w:tc>
          <w:tcPr>
            <w:tcW w:w="2473" w:type="dxa"/>
            <w:tcMar>
              <w:top w:w="57" w:type="dxa"/>
              <w:bottom w:w="57" w:type="dxa"/>
            </w:tcMar>
          </w:tcPr>
          <w:p w14:paraId="59EC3BE9" w14:textId="77777777" w:rsidR="00C23806" w:rsidRPr="00DC7641" w:rsidRDefault="00C23806" w:rsidP="00C23806">
            <w:pPr>
              <w:rPr>
                <w:rFonts w:cs="Arial"/>
                <w:b/>
                <w:sz w:val="20"/>
                <w:szCs w:val="20"/>
              </w:rPr>
            </w:pPr>
            <w:r w:rsidRPr="00DC7641">
              <w:rPr>
                <w:rFonts w:cs="Arial"/>
                <w:b/>
                <w:sz w:val="20"/>
                <w:szCs w:val="20"/>
              </w:rPr>
              <w:t>Action taken</w:t>
            </w:r>
          </w:p>
        </w:tc>
        <w:tc>
          <w:tcPr>
            <w:tcW w:w="4575" w:type="dxa"/>
            <w:tcMar>
              <w:top w:w="57" w:type="dxa"/>
              <w:bottom w:w="57" w:type="dxa"/>
            </w:tcMar>
          </w:tcPr>
          <w:p w14:paraId="56C336A1" w14:textId="77777777" w:rsidR="00C23806" w:rsidRPr="00DC7641" w:rsidRDefault="00C23806" w:rsidP="00C23806">
            <w:pPr>
              <w:rPr>
                <w:rFonts w:cs="Arial"/>
                <w:sz w:val="20"/>
                <w:szCs w:val="20"/>
              </w:rPr>
            </w:pPr>
            <w:r w:rsidRPr="00DC7641">
              <w:rPr>
                <w:rFonts w:cs="Arial"/>
                <w:b/>
                <w:sz w:val="20"/>
                <w:szCs w:val="20"/>
              </w:rPr>
              <w:t>Impact</w:t>
            </w:r>
          </w:p>
        </w:tc>
        <w:tc>
          <w:tcPr>
            <w:tcW w:w="4331" w:type="dxa"/>
            <w:tcMar>
              <w:top w:w="57" w:type="dxa"/>
              <w:bottom w:w="57" w:type="dxa"/>
            </w:tcMar>
          </w:tcPr>
          <w:p w14:paraId="1A13A84A" w14:textId="77777777" w:rsidR="00C23806" w:rsidRPr="00DC7641" w:rsidRDefault="00C23806" w:rsidP="00C23806">
            <w:pPr>
              <w:spacing w:after="0"/>
              <w:rPr>
                <w:rFonts w:cs="Arial"/>
                <w:b/>
                <w:sz w:val="20"/>
                <w:szCs w:val="20"/>
              </w:rPr>
            </w:pPr>
            <w:r w:rsidRPr="00DC7641">
              <w:rPr>
                <w:rFonts w:cs="Arial"/>
                <w:b/>
                <w:sz w:val="20"/>
                <w:szCs w:val="20"/>
              </w:rPr>
              <w:t xml:space="preserve">Lessons learned </w:t>
            </w:r>
          </w:p>
          <w:p w14:paraId="7F2BE4A3" w14:textId="77777777" w:rsidR="00C23806" w:rsidRPr="00DC7641" w:rsidRDefault="00C23806" w:rsidP="00C23806">
            <w:pPr>
              <w:rPr>
                <w:rFonts w:cs="Arial"/>
                <w:b/>
                <w:sz w:val="20"/>
                <w:szCs w:val="20"/>
              </w:rPr>
            </w:pPr>
          </w:p>
        </w:tc>
        <w:tc>
          <w:tcPr>
            <w:tcW w:w="1969" w:type="dxa"/>
          </w:tcPr>
          <w:p w14:paraId="51EF458A" w14:textId="77777777" w:rsidR="00C23806" w:rsidRPr="00DC7641" w:rsidRDefault="00C23806" w:rsidP="00C23806">
            <w:pPr>
              <w:rPr>
                <w:rFonts w:cs="Arial"/>
                <w:b/>
                <w:sz w:val="20"/>
                <w:szCs w:val="20"/>
              </w:rPr>
            </w:pPr>
            <w:r w:rsidRPr="00DC7641">
              <w:rPr>
                <w:rFonts w:cs="Arial"/>
                <w:b/>
                <w:sz w:val="20"/>
                <w:szCs w:val="20"/>
              </w:rPr>
              <w:t>Cost</w:t>
            </w:r>
          </w:p>
        </w:tc>
      </w:tr>
      <w:tr w:rsidR="007A572A" w:rsidRPr="00DC7641" w14:paraId="0DA8C3AC" w14:textId="77777777" w:rsidTr="007A572A">
        <w:trPr>
          <w:trHeight w:hRule="exact" w:val="1504"/>
        </w:trPr>
        <w:tc>
          <w:tcPr>
            <w:tcW w:w="2223" w:type="dxa"/>
            <w:tcMar>
              <w:top w:w="57" w:type="dxa"/>
              <w:bottom w:w="57" w:type="dxa"/>
            </w:tcMar>
          </w:tcPr>
          <w:p w14:paraId="73DE14F0" w14:textId="6D217605" w:rsidR="007A572A" w:rsidRPr="00DC7641" w:rsidRDefault="007A572A" w:rsidP="007A572A">
            <w:pPr>
              <w:rPr>
                <w:rFonts w:cs="Arial"/>
                <w:b/>
                <w:sz w:val="20"/>
                <w:szCs w:val="20"/>
              </w:rPr>
            </w:pPr>
            <w:r w:rsidRPr="00DC7641">
              <w:rPr>
                <w:rFonts w:cs="Arial"/>
                <w:sz w:val="20"/>
                <w:szCs w:val="20"/>
              </w:rPr>
              <w:t xml:space="preserve">Children to make good progress against individual statements in maths and English </w:t>
            </w:r>
          </w:p>
        </w:tc>
        <w:tc>
          <w:tcPr>
            <w:tcW w:w="2473" w:type="dxa"/>
            <w:tcMar>
              <w:top w:w="57" w:type="dxa"/>
              <w:bottom w:w="57" w:type="dxa"/>
            </w:tcMar>
          </w:tcPr>
          <w:p w14:paraId="29D6316D" w14:textId="37B97D47" w:rsidR="007A572A" w:rsidRPr="00DC7641" w:rsidRDefault="007A572A" w:rsidP="007A572A">
            <w:pPr>
              <w:rPr>
                <w:rFonts w:cs="Arial"/>
                <w:b/>
                <w:sz w:val="20"/>
                <w:szCs w:val="20"/>
              </w:rPr>
            </w:pPr>
            <w:r w:rsidRPr="00DC7641">
              <w:rPr>
                <w:rFonts w:cs="Arial"/>
                <w:sz w:val="20"/>
                <w:szCs w:val="20"/>
              </w:rPr>
              <w:t>Teaching assistants used for short (age dependant) intervention/boosting/pre- teaching sessions.</w:t>
            </w:r>
          </w:p>
        </w:tc>
        <w:tc>
          <w:tcPr>
            <w:tcW w:w="4575" w:type="dxa"/>
            <w:tcMar>
              <w:top w:w="57" w:type="dxa"/>
              <w:bottom w:w="57" w:type="dxa"/>
            </w:tcMar>
          </w:tcPr>
          <w:p w14:paraId="52B5AAFA" w14:textId="77777777" w:rsidR="007A572A" w:rsidRDefault="00521EC7" w:rsidP="007A572A">
            <w:pPr>
              <w:rPr>
                <w:rFonts w:cs="Arial"/>
                <w:sz w:val="20"/>
                <w:szCs w:val="20"/>
              </w:rPr>
            </w:pPr>
            <w:r w:rsidRPr="00F0139B">
              <w:rPr>
                <w:rFonts w:cs="Arial"/>
                <w:sz w:val="20"/>
                <w:szCs w:val="20"/>
              </w:rPr>
              <w:t>All PP children made good progress in RW</w:t>
            </w:r>
            <w:r w:rsidR="00F0139B">
              <w:rPr>
                <w:rFonts w:cs="Arial"/>
                <w:sz w:val="20"/>
                <w:szCs w:val="20"/>
              </w:rPr>
              <w:t>M – see data above.</w:t>
            </w:r>
          </w:p>
          <w:p w14:paraId="1932EE5A" w14:textId="629C677E" w:rsidR="00F0139B" w:rsidRPr="00F0139B" w:rsidRDefault="00F0139B" w:rsidP="007A572A">
            <w:pPr>
              <w:rPr>
                <w:rFonts w:cs="Arial"/>
                <w:sz w:val="20"/>
                <w:szCs w:val="20"/>
              </w:rPr>
            </w:pPr>
            <w:r>
              <w:rPr>
                <w:rFonts w:cs="Arial"/>
                <w:sz w:val="20"/>
                <w:szCs w:val="20"/>
              </w:rPr>
              <w:t>Intervention planning shows small step progress from entry to exit data.</w:t>
            </w:r>
          </w:p>
        </w:tc>
        <w:tc>
          <w:tcPr>
            <w:tcW w:w="4331" w:type="dxa"/>
            <w:tcMar>
              <w:top w:w="57" w:type="dxa"/>
              <w:bottom w:w="57" w:type="dxa"/>
            </w:tcMar>
          </w:tcPr>
          <w:p w14:paraId="51EEBEAC" w14:textId="6E4172D7" w:rsidR="007A572A" w:rsidRPr="00F0139B" w:rsidRDefault="00F0139B" w:rsidP="007A572A">
            <w:pPr>
              <w:spacing w:after="0"/>
              <w:rPr>
                <w:rFonts w:cs="Arial"/>
                <w:sz w:val="20"/>
                <w:szCs w:val="20"/>
              </w:rPr>
            </w:pPr>
            <w:r w:rsidRPr="00F0139B">
              <w:rPr>
                <w:rFonts w:cs="Arial"/>
                <w:sz w:val="20"/>
                <w:szCs w:val="20"/>
              </w:rPr>
              <w:t>Progress was good from relative starting points.  Further intensive support required to close the gap further</w:t>
            </w:r>
          </w:p>
        </w:tc>
        <w:tc>
          <w:tcPr>
            <w:tcW w:w="1969" w:type="dxa"/>
          </w:tcPr>
          <w:p w14:paraId="6D6FEB0D" w14:textId="051A7A33" w:rsidR="00FC087A" w:rsidRDefault="00FC087A" w:rsidP="007A572A">
            <w:pPr>
              <w:rPr>
                <w:rFonts w:cs="Arial"/>
                <w:b/>
                <w:sz w:val="20"/>
                <w:szCs w:val="20"/>
              </w:rPr>
            </w:pPr>
            <w:r>
              <w:rPr>
                <w:rFonts w:cs="Arial"/>
                <w:b/>
                <w:sz w:val="20"/>
                <w:szCs w:val="20"/>
              </w:rPr>
              <w:t>Total for Targeted support</w:t>
            </w:r>
          </w:p>
          <w:p w14:paraId="4F15AD5E" w14:textId="03BFBADA" w:rsidR="007A572A" w:rsidRPr="00DC7641" w:rsidRDefault="007A572A" w:rsidP="007A572A">
            <w:pPr>
              <w:rPr>
                <w:rFonts w:cs="Arial"/>
                <w:b/>
                <w:sz w:val="20"/>
                <w:szCs w:val="20"/>
              </w:rPr>
            </w:pPr>
            <w:r>
              <w:rPr>
                <w:rFonts w:cs="Arial"/>
                <w:b/>
                <w:sz w:val="20"/>
                <w:szCs w:val="20"/>
              </w:rPr>
              <w:t>£12425</w:t>
            </w:r>
          </w:p>
        </w:tc>
      </w:tr>
      <w:tr w:rsidR="007A572A" w:rsidRPr="00DC7641" w14:paraId="3D38667E" w14:textId="77777777" w:rsidTr="00F0139B">
        <w:trPr>
          <w:trHeight w:hRule="exact" w:val="1981"/>
        </w:trPr>
        <w:tc>
          <w:tcPr>
            <w:tcW w:w="2223" w:type="dxa"/>
            <w:tcMar>
              <w:top w:w="57" w:type="dxa"/>
              <w:bottom w:w="57" w:type="dxa"/>
            </w:tcMar>
          </w:tcPr>
          <w:p w14:paraId="34561E19" w14:textId="6207D027" w:rsidR="007A572A" w:rsidRPr="00DC7641" w:rsidRDefault="007A572A" w:rsidP="007A572A">
            <w:pPr>
              <w:rPr>
                <w:rFonts w:cs="Arial"/>
                <w:b/>
                <w:sz w:val="20"/>
                <w:szCs w:val="20"/>
              </w:rPr>
            </w:pPr>
            <w:r>
              <w:rPr>
                <w:rFonts w:cs="Arial"/>
                <w:sz w:val="20"/>
                <w:szCs w:val="20"/>
              </w:rPr>
              <w:t>Children to successfully access learning in isolation/lockdown due to CV19 pandemic</w:t>
            </w:r>
          </w:p>
        </w:tc>
        <w:tc>
          <w:tcPr>
            <w:tcW w:w="2473" w:type="dxa"/>
            <w:tcMar>
              <w:top w:w="57" w:type="dxa"/>
              <w:bottom w:w="57" w:type="dxa"/>
            </w:tcMar>
          </w:tcPr>
          <w:p w14:paraId="60C94D52" w14:textId="77777777" w:rsidR="007A572A" w:rsidRDefault="007A572A" w:rsidP="007A572A">
            <w:pPr>
              <w:spacing w:after="0"/>
              <w:rPr>
                <w:rFonts w:cs="Arial"/>
                <w:sz w:val="20"/>
                <w:szCs w:val="20"/>
              </w:rPr>
            </w:pPr>
            <w:r>
              <w:rPr>
                <w:rFonts w:cs="Arial"/>
                <w:sz w:val="20"/>
                <w:szCs w:val="20"/>
              </w:rPr>
              <w:t>Teaching assistants and teachers to support PP families directly.</w:t>
            </w:r>
          </w:p>
          <w:p w14:paraId="66CD6C43" w14:textId="25A824DF" w:rsidR="007A572A" w:rsidRPr="00DC7641" w:rsidRDefault="007A572A" w:rsidP="007A572A">
            <w:pPr>
              <w:rPr>
                <w:rFonts w:cs="Arial"/>
                <w:b/>
                <w:sz w:val="20"/>
                <w:szCs w:val="20"/>
              </w:rPr>
            </w:pPr>
            <w:r>
              <w:rPr>
                <w:rFonts w:cs="Arial"/>
                <w:sz w:val="20"/>
                <w:szCs w:val="20"/>
              </w:rPr>
              <w:t xml:space="preserve">School to provide devices and/or </w:t>
            </w:r>
            <w:proofErr w:type="gramStart"/>
            <w:r>
              <w:rPr>
                <w:rFonts w:cs="Arial"/>
                <w:sz w:val="20"/>
                <w:szCs w:val="20"/>
              </w:rPr>
              <w:t>paper based</w:t>
            </w:r>
            <w:proofErr w:type="gramEnd"/>
            <w:r>
              <w:rPr>
                <w:rFonts w:cs="Arial"/>
                <w:sz w:val="20"/>
                <w:szCs w:val="20"/>
              </w:rPr>
              <w:t xml:space="preserve"> work to ensure access</w:t>
            </w:r>
          </w:p>
        </w:tc>
        <w:tc>
          <w:tcPr>
            <w:tcW w:w="4575" w:type="dxa"/>
            <w:tcMar>
              <w:top w:w="57" w:type="dxa"/>
              <w:bottom w:w="57" w:type="dxa"/>
            </w:tcMar>
          </w:tcPr>
          <w:p w14:paraId="71BF359B" w14:textId="4170DD50" w:rsidR="007A572A" w:rsidRPr="00F0139B" w:rsidRDefault="00F0139B" w:rsidP="007A572A">
            <w:pPr>
              <w:rPr>
                <w:rFonts w:cs="Arial"/>
                <w:sz w:val="20"/>
                <w:szCs w:val="20"/>
              </w:rPr>
            </w:pPr>
            <w:r w:rsidRPr="00F0139B">
              <w:rPr>
                <w:rFonts w:cs="Arial"/>
                <w:sz w:val="20"/>
                <w:szCs w:val="20"/>
              </w:rPr>
              <w:t xml:space="preserve">All PP children were supported to ‘get online’ some were given devices, data and routers.  All </w:t>
            </w:r>
            <w:proofErr w:type="spellStart"/>
            <w:r w:rsidRPr="00F0139B">
              <w:rPr>
                <w:rFonts w:cs="Arial"/>
                <w:sz w:val="20"/>
                <w:szCs w:val="20"/>
              </w:rPr>
              <w:t>chn</w:t>
            </w:r>
            <w:proofErr w:type="spellEnd"/>
            <w:r w:rsidRPr="00F0139B">
              <w:rPr>
                <w:rFonts w:cs="Arial"/>
                <w:sz w:val="20"/>
                <w:szCs w:val="20"/>
              </w:rPr>
              <w:t xml:space="preserve"> were monitored and contacted for support if they didn’t make the remote learning sessions.</w:t>
            </w:r>
            <w:r>
              <w:rPr>
                <w:rFonts w:cs="Arial"/>
                <w:sz w:val="20"/>
                <w:szCs w:val="20"/>
              </w:rPr>
              <w:t xml:space="preserve">  Some families preferred daily 1:1 contact and a paper-based approach.</w:t>
            </w:r>
          </w:p>
        </w:tc>
        <w:tc>
          <w:tcPr>
            <w:tcW w:w="4331" w:type="dxa"/>
            <w:tcMar>
              <w:top w:w="57" w:type="dxa"/>
              <w:bottom w:w="57" w:type="dxa"/>
            </w:tcMar>
          </w:tcPr>
          <w:p w14:paraId="4F787165" w14:textId="25856E3A" w:rsidR="007A572A" w:rsidRPr="00F0139B" w:rsidRDefault="00F0139B" w:rsidP="007A572A">
            <w:pPr>
              <w:spacing w:after="0"/>
              <w:rPr>
                <w:rFonts w:cs="Arial"/>
                <w:sz w:val="20"/>
                <w:szCs w:val="20"/>
              </w:rPr>
            </w:pPr>
            <w:r w:rsidRPr="00F0139B">
              <w:rPr>
                <w:rFonts w:cs="Arial"/>
                <w:sz w:val="20"/>
                <w:szCs w:val="20"/>
              </w:rPr>
              <w:t>To ensure all the PP children were able to access and parents felt confident to support their child a variety of approaches and adaptation from school staff was required.</w:t>
            </w:r>
          </w:p>
        </w:tc>
        <w:tc>
          <w:tcPr>
            <w:tcW w:w="1969" w:type="dxa"/>
          </w:tcPr>
          <w:p w14:paraId="5AA313B8" w14:textId="77777777" w:rsidR="007A572A" w:rsidRPr="00DC7641" w:rsidRDefault="007A572A" w:rsidP="007A572A">
            <w:pPr>
              <w:rPr>
                <w:rFonts w:cs="Arial"/>
                <w:b/>
                <w:sz w:val="20"/>
                <w:szCs w:val="20"/>
              </w:rPr>
            </w:pPr>
          </w:p>
        </w:tc>
      </w:tr>
      <w:tr w:rsidR="007A572A" w:rsidRPr="00DC7641" w14:paraId="525B6E2E" w14:textId="77777777" w:rsidTr="007A572A">
        <w:trPr>
          <w:trHeight w:hRule="exact" w:val="1721"/>
        </w:trPr>
        <w:tc>
          <w:tcPr>
            <w:tcW w:w="2223" w:type="dxa"/>
            <w:tcMar>
              <w:top w:w="57" w:type="dxa"/>
              <w:bottom w:w="57" w:type="dxa"/>
            </w:tcMar>
          </w:tcPr>
          <w:p w14:paraId="53CA719E" w14:textId="3E9B4FEF" w:rsidR="007A572A" w:rsidRPr="00DC7641" w:rsidRDefault="007A572A" w:rsidP="007A572A">
            <w:pPr>
              <w:rPr>
                <w:rFonts w:cs="Arial"/>
                <w:b/>
                <w:sz w:val="20"/>
                <w:szCs w:val="20"/>
              </w:rPr>
            </w:pPr>
            <w:r>
              <w:rPr>
                <w:rFonts w:cs="Arial"/>
                <w:sz w:val="20"/>
                <w:szCs w:val="20"/>
              </w:rPr>
              <w:t>PP children to make rapid progress in reading following CV19 lockdown</w:t>
            </w:r>
          </w:p>
        </w:tc>
        <w:tc>
          <w:tcPr>
            <w:tcW w:w="2473" w:type="dxa"/>
            <w:tcMar>
              <w:top w:w="57" w:type="dxa"/>
              <w:bottom w:w="57" w:type="dxa"/>
            </w:tcMar>
          </w:tcPr>
          <w:p w14:paraId="18759464" w14:textId="67566441" w:rsidR="007A572A" w:rsidRPr="00DC7641" w:rsidRDefault="007A572A" w:rsidP="007A572A">
            <w:pPr>
              <w:rPr>
                <w:rFonts w:cs="Arial"/>
                <w:b/>
                <w:sz w:val="20"/>
                <w:szCs w:val="20"/>
              </w:rPr>
            </w:pPr>
            <w:r>
              <w:rPr>
                <w:rFonts w:cs="Arial"/>
                <w:sz w:val="20"/>
                <w:szCs w:val="20"/>
              </w:rPr>
              <w:t>Employment of a reading coach for first six weeks of autumn term to carry out 1:1 reading intervention.</w:t>
            </w:r>
          </w:p>
        </w:tc>
        <w:tc>
          <w:tcPr>
            <w:tcW w:w="4575" w:type="dxa"/>
            <w:tcMar>
              <w:top w:w="57" w:type="dxa"/>
              <w:bottom w:w="57" w:type="dxa"/>
            </w:tcMar>
          </w:tcPr>
          <w:p w14:paraId="71CA7992" w14:textId="39EC8564" w:rsidR="007A572A" w:rsidRPr="00F0139B" w:rsidRDefault="00F0139B" w:rsidP="007A572A">
            <w:pPr>
              <w:rPr>
                <w:rFonts w:cs="Arial"/>
                <w:sz w:val="20"/>
                <w:szCs w:val="20"/>
              </w:rPr>
            </w:pPr>
            <w:r w:rsidRPr="00F0139B">
              <w:rPr>
                <w:rFonts w:cs="Arial"/>
                <w:sz w:val="20"/>
                <w:szCs w:val="20"/>
              </w:rPr>
              <w:t>82% of PP children made at lease expected progress in reading.</w:t>
            </w:r>
          </w:p>
        </w:tc>
        <w:tc>
          <w:tcPr>
            <w:tcW w:w="4331" w:type="dxa"/>
            <w:tcMar>
              <w:top w:w="57" w:type="dxa"/>
              <w:bottom w:w="57" w:type="dxa"/>
            </w:tcMar>
          </w:tcPr>
          <w:p w14:paraId="7FA6CD8C" w14:textId="4CC38AA6" w:rsidR="007A572A" w:rsidRPr="00BE00C7" w:rsidRDefault="00F0139B" w:rsidP="007A572A">
            <w:pPr>
              <w:spacing w:after="0"/>
              <w:rPr>
                <w:rFonts w:cs="Arial"/>
                <w:sz w:val="20"/>
                <w:szCs w:val="20"/>
              </w:rPr>
            </w:pPr>
            <w:r w:rsidRPr="00BE00C7">
              <w:rPr>
                <w:rFonts w:cs="Arial"/>
                <w:sz w:val="20"/>
                <w:szCs w:val="20"/>
              </w:rPr>
              <w:t xml:space="preserve">Very effective role </w:t>
            </w:r>
            <w:r w:rsidR="00BE00C7" w:rsidRPr="00BE00C7">
              <w:rPr>
                <w:rFonts w:cs="Arial"/>
                <w:sz w:val="20"/>
                <w:szCs w:val="20"/>
              </w:rPr>
              <w:t xml:space="preserve">for intensive support.  </w:t>
            </w:r>
          </w:p>
        </w:tc>
        <w:tc>
          <w:tcPr>
            <w:tcW w:w="1969" w:type="dxa"/>
          </w:tcPr>
          <w:p w14:paraId="3D286946" w14:textId="77777777" w:rsidR="007A572A" w:rsidRPr="00DC7641" w:rsidRDefault="007A572A" w:rsidP="007A572A">
            <w:pPr>
              <w:rPr>
                <w:rFonts w:cs="Arial"/>
                <w:b/>
                <w:sz w:val="20"/>
                <w:szCs w:val="20"/>
              </w:rPr>
            </w:pPr>
          </w:p>
        </w:tc>
      </w:tr>
    </w:tbl>
    <w:p w14:paraId="42DE711E" w14:textId="77777777" w:rsidR="00BE00C7" w:rsidRDefault="00BE00C7">
      <w:r>
        <w:br w:type="page"/>
      </w:r>
    </w:p>
    <w:tbl>
      <w:tblPr>
        <w:tblStyle w:val="TableGrid"/>
        <w:tblW w:w="15571" w:type="dxa"/>
        <w:tblLook w:val="04A0" w:firstRow="1" w:lastRow="0" w:firstColumn="1" w:lastColumn="0" w:noHBand="0" w:noVBand="1"/>
      </w:tblPr>
      <w:tblGrid>
        <w:gridCol w:w="2223"/>
        <w:gridCol w:w="2473"/>
        <w:gridCol w:w="4575"/>
        <w:gridCol w:w="4331"/>
        <w:gridCol w:w="1969"/>
      </w:tblGrid>
      <w:tr w:rsidR="007A572A" w:rsidRPr="00DC7641" w14:paraId="30037D69" w14:textId="0952474E" w:rsidTr="007A572A">
        <w:trPr>
          <w:trHeight w:hRule="exact" w:val="340"/>
        </w:trPr>
        <w:tc>
          <w:tcPr>
            <w:tcW w:w="15571" w:type="dxa"/>
            <w:gridSpan w:val="5"/>
            <w:tcMar>
              <w:top w:w="57" w:type="dxa"/>
              <w:bottom w:w="57" w:type="dxa"/>
            </w:tcMar>
          </w:tcPr>
          <w:p w14:paraId="2E0FD24C" w14:textId="01555D06" w:rsidR="007A572A" w:rsidRPr="00DC7641" w:rsidRDefault="007A572A" w:rsidP="007A572A">
            <w:pPr>
              <w:pStyle w:val="ListParagraph"/>
              <w:numPr>
                <w:ilvl w:val="0"/>
                <w:numId w:val="27"/>
              </w:numPr>
              <w:spacing w:after="0" w:line="240" w:lineRule="auto"/>
              <w:ind w:left="426" w:hanging="142"/>
              <w:contextualSpacing w:val="0"/>
              <w:rPr>
                <w:rFonts w:cs="Arial"/>
                <w:b/>
                <w:sz w:val="20"/>
                <w:szCs w:val="20"/>
              </w:rPr>
            </w:pPr>
            <w:r w:rsidRPr="00DC7641">
              <w:rPr>
                <w:rFonts w:cs="Arial"/>
                <w:b/>
                <w:sz w:val="20"/>
                <w:szCs w:val="20"/>
              </w:rPr>
              <w:lastRenderedPageBreak/>
              <w:t>Other approaches</w:t>
            </w:r>
          </w:p>
        </w:tc>
      </w:tr>
      <w:tr w:rsidR="00072D6A" w:rsidRPr="00DC7641" w14:paraId="3B524325" w14:textId="77777777" w:rsidTr="00BE00C7">
        <w:trPr>
          <w:trHeight w:hRule="exact" w:val="3139"/>
        </w:trPr>
        <w:tc>
          <w:tcPr>
            <w:tcW w:w="2223" w:type="dxa"/>
            <w:tcMar>
              <w:top w:w="57" w:type="dxa"/>
              <w:bottom w:w="57" w:type="dxa"/>
            </w:tcMar>
          </w:tcPr>
          <w:p w14:paraId="10EEE9C8" w14:textId="4F1A8DD9" w:rsidR="00072D6A" w:rsidRPr="00DC7641" w:rsidRDefault="00072D6A" w:rsidP="00072D6A">
            <w:pPr>
              <w:rPr>
                <w:rFonts w:cs="Arial"/>
                <w:b/>
                <w:sz w:val="20"/>
                <w:szCs w:val="20"/>
              </w:rPr>
            </w:pPr>
            <w:r w:rsidRPr="00DC7641">
              <w:rPr>
                <w:rFonts w:cs="Arial"/>
                <w:sz w:val="20"/>
                <w:szCs w:val="20"/>
              </w:rPr>
              <w:t>To ensure PP pupils have full access to all that the school offers</w:t>
            </w:r>
          </w:p>
        </w:tc>
        <w:tc>
          <w:tcPr>
            <w:tcW w:w="2473" w:type="dxa"/>
            <w:tcMar>
              <w:top w:w="57" w:type="dxa"/>
              <w:bottom w:w="57" w:type="dxa"/>
            </w:tcMar>
          </w:tcPr>
          <w:p w14:paraId="48C0A828" w14:textId="77777777" w:rsidR="00072D6A" w:rsidRPr="00DC7641" w:rsidRDefault="00072D6A" w:rsidP="00072D6A">
            <w:pPr>
              <w:spacing w:after="0"/>
              <w:rPr>
                <w:rFonts w:cs="Arial"/>
                <w:sz w:val="20"/>
                <w:szCs w:val="20"/>
              </w:rPr>
            </w:pPr>
            <w:r w:rsidRPr="00DC7641">
              <w:rPr>
                <w:rFonts w:cs="Arial"/>
                <w:sz w:val="20"/>
                <w:szCs w:val="20"/>
              </w:rPr>
              <w:t xml:space="preserve">Music tuition for PP pupils – Rocksteady or peripatetic </w:t>
            </w:r>
          </w:p>
          <w:p w14:paraId="21FFD6B5" w14:textId="77777777" w:rsidR="00072D6A" w:rsidRPr="00DC7641" w:rsidRDefault="00072D6A" w:rsidP="00072D6A">
            <w:pPr>
              <w:spacing w:after="0"/>
              <w:rPr>
                <w:rFonts w:cs="Arial"/>
                <w:sz w:val="20"/>
                <w:szCs w:val="20"/>
              </w:rPr>
            </w:pPr>
          </w:p>
          <w:p w14:paraId="6EDC9EDD" w14:textId="77777777" w:rsidR="00072D6A" w:rsidRDefault="00072D6A" w:rsidP="00072D6A">
            <w:pPr>
              <w:spacing w:after="0"/>
              <w:rPr>
                <w:rFonts w:cs="Arial"/>
                <w:sz w:val="20"/>
                <w:szCs w:val="20"/>
              </w:rPr>
            </w:pPr>
            <w:r w:rsidRPr="00DC7641">
              <w:rPr>
                <w:rFonts w:cs="Arial"/>
                <w:sz w:val="20"/>
                <w:szCs w:val="20"/>
              </w:rPr>
              <w:t>Subsidised school trips/residential</w:t>
            </w:r>
          </w:p>
          <w:p w14:paraId="20C77E92" w14:textId="77777777" w:rsidR="00072D6A" w:rsidRDefault="00072D6A" w:rsidP="00072D6A">
            <w:pPr>
              <w:spacing w:after="0"/>
              <w:rPr>
                <w:rFonts w:cs="Arial"/>
                <w:sz w:val="20"/>
                <w:szCs w:val="20"/>
              </w:rPr>
            </w:pPr>
          </w:p>
          <w:p w14:paraId="204F6B4D" w14:textId="77777777" w:rsidR="00072D6A" w:rsidRPr="00DC7641" w:rsidRDefault="00072D6A" w:rsidP="00072D6A">
            <w:pPr>
              <w:spacing w:after="0"/>
              <w:rPr>
                <w:rFonts w:cs="Arial"/>
                <w:sz w:val="20"/>
                <w:szCs w:val="20"/>
              </w:rPr>
            </w:pPr>
            <w:r>
              <w:rPr>
                <w:rFonts w:cs="Arial"/>
                <w:sz w:val="20"/>
                <w:szCs w:val="20"/>
              </w:rPr>
              <w:t>Subsidised extracurricular clubs</w:t>
            </w:r>
          </w:p>
          <w:p w14:paraId="21D42EA8" w14:textId="77777777" w:rsidR="00072D6A" w:rsidRPr="00DC7641" w:rsidRDefault="00072D6A" w:rsidP="00072D6A">
            <w:pPr>
              <w:spacing w:after="0"/>
              <w:rPr>
                <w:rFonts w:cs="Arial"/>
                <w:sz w:val="20"/>
                <w:szCs w:val="20"/>
              </w:rPr>
            </w:pPr>
          </w:p>
          <w:p w14:paraId="388B5FD2" w14:textId="45DF0DEA" w:rsidR="00072D6A" w:rsidRPr="00DC7641" w:rsidRDefault="00072D6A" w:rsidP="00072D6A">
            <w:pPr>
              <w:rPr>
                <w:rFonts w:cs="Arial"/>
                <w:b/>
                <w:sz w:val="20"/>
                <w:szCs w:val="20"/>
              </w:rPr>
            </w:pPr>
          </w:p>
        </w:tc>
        <w:tc>
          <w:tcPr>
            <w:tcW w:w="4575" w:type="dxa"/>
            <w:tcMar>
              <w:top w:w="57" w:type="dxa"/>
              <w:bottom w:w="57" w:type="dxa"/>
            </w:tcMar>
          </w:tcPr>
          <w:p w14:paraId="253D5C4E" w14:textId="77777777" w:rsidR="00072D6A" w:rsidRDefault="00BE00C7" w:rsidP="00072D6A">
            <w:pPr>
              <w:spacing w:after="0"/>
              <w:rPr>
                <w:rFonts w:cs="Arial"/>
                <w:sz w:val="20"/>
                <w:szCs w:val="20"/>
              </w:rPr>
            </w:pPr>
            <w:r>
              <w:rPr>
                <w:rFonts w:cs="Arial"/>
                <w:sz w:val="20"/>
                <w:szCs w:val="20"/>
              </w:rPr>
              <w:t>The impact of this is not measurable this year due to being unable to have external visitors into school – CV19.</w:t>
            </w:r>
          </w:p>
          <w:p w14:paraId="3FE46F75" w14:textId="77777777" w:rsidR="00BE00C7" w:rsidRDefault="00BE00C7" w:rsidP="00072D6A">
            <w:pPr>
              <w:spacing w:after="0"/>
              <w:rPr>
                <w:rFonts w:cs="Arial"/>
                <w:sz w:val="20"/>
                <w:szCs w:val="20"/>
              </w:rPr>
            </w:pPr>
          </w:p>
          <w:p w14:paraId="462D72E1" w14:textId="77777777" w:rsidR="00BE00C7" w:rsidRDefault="00BE00C7" w:rsidP="00072D6A">
            <w:pPr>
              <w:spacing w:after="0"/>
              <w:rPr>
                <w:rFonts w:cs="Arial"/>
                <w:sz w:val="20"/>
                <w:szCs w:val="20"/>
              </w:rPr>
            </w:pPr>
            <w:r>
              <w:rPr>
                <w:rFonts w:cs="Arial"/>
                <w:sz w:val="20"/>
                <w:szCs w:val="20"/>
              </w:rPr>
              <w:t>One residential went ahead – Class 2.  This was hugely beneficial for the children and supported their personal and social development following lockdown.</w:t>
            </w:r>
          </w:p>
          <w:p w14:paraId="55E7BDAD" w14:textId="76BAB34E" w:rsidR="00BE00C7" w:rsidRPr="00DC7641" w:rsidRDefault="00BE00C7" w:rsidP="00072D6A">
            <w:pPr>
              <w:spacing w:after="0"/>
              <w:rPr>
                <w:rFonts w:cs="Arial"/>
                <w:sz w:val="20"/>
                <w:szCs w:val="20"/>
              </w:rPr>
            </w:pPr>
            <w:r>
              <w:rPr>
                <w:rFonts w:cs="Arial"/>
                <w:sz w:val="20"/>
                <w:szCs w:val="20"/>
              </w:rPr>
              <w:t xml:space="preserve">Huge uptake in clubs in the summer term – cookery club, scooter club, multi-sports  </w:t>
            </w:r>
          </w:p>
        </w:tc>
        <w:tc>
          <w:tcPr>
            <w:tcW w:w="4331" w:type="dxa"/>
            <w:tcMar>
              <w:top w:w="57" w:type="dxa"/>
              <w:bottom w:w="57" w:type="dxa"/>
            </w:tcMar>
          </w:tcPr>
          <w:p w14:paraId="45BBC902" w14:textId="3DEE86A6" w:rsidR="00072D6A" w:rsidRPr="00BE00C7" w:rsidRDefault="00BE00C7" w:rsidP="00072D6A">
            <w:pPr>
              <w:spacing w:after="0"/>
              <w:rPr>
                <w:rFonts w:cs="Arial"/>
                <w:sz w:val="20"/>
                <w:szCs w:val="20"/>
              </w:rPr>
            </w:pPr>
            <w:r w:rsidRPr="00BE00C7">
              <w:rPr>
                <w:rFonts w:cs="Arial"/>
                <w:sz w:val="20"/>
                <w:szCs w:val="20"/>
              </w:rPr>
              <w:t xml:space="preserve">Parents were concerned about children doing residentials with CV19 so class 3 residential was cancelled due to low uptake despite financial support being offered – ensure good range available 2021-22 </w:t>
            </w:r>
          </w:p>
        </w:tc>
        <w:tc>
          <w:tcPr>
            <w:tcW w:w="1969" w:type="dxa"/>
          </w:tcPr>
          <w:p w14:paraId="5229405B" w14:textId="499169BA" w:rsidR="00FC087A" w:rsidRDefault="00FC087A" w:rsidP="00FC087A">
            <w:pPr>
              <w:rPr>
                <w:rFonts w:cs="Arial"/>
                <w:b/>
                <w:sz w:val="20"/>
                <w:szCs w:val="20"/>
              </w:rPr>
            </w:pPr>
            <w:r>
              <w:rPr>
                <w:rFonts w:cs="Arial"/>
                <w:b/>
                <w:sz w:val="20"/>
                <w:szCs w:val="20"/>
              </w:rPr>
              <w:t>Total for other approaches</w:t>
            </w:r>
          </w:p>
          <w:p w14:paraId="6A91D7BD" w14:textId="652388A4" w:rsidR="00FC087A" w:rsidRDefault="00FC087A" w:rsidP="00FC087A">
            <w:pPr>
              <w:rPr>
                <w:rFonts w:cs="Arial"/>
                <w:b/>
                <w:sz w:val="20"/>
                <w:szCs w:val="20"/>
              </w:rPr>
            </w:pPr>
            <w:r>
              <w:rPr>
                <w:rFonts w:cs="Arial"/>
                <w:b/>
                <w:sz w:val="20"/>
                <w:szCs w:val="20"/>
              </w:rPr>
              <w:t>£4675</w:t>
            </w:r>
          </w:p>
          <w:p w14:paraId="501B1DC7" w14:textId="69EFCD6F" w:rsidR="00072D6A" w:rsidRPr="00047FCD" w:rsidRDefault="00072D6A" w:rsidP="00072D6A">
            <w:pPr>
              <w:rPr>
                <w:rFonts w:cs="Arial"/>
                <w:sz w:val="20"/>
                <w:szCs w:val="20"/>
              </w:rPr>
            </w:pPr>
          </w:p>
        </w:tc>
      </w:tr>
      <w:tr w:rsidR="00FC087A" w:rsidRPr="00DC7641" w14:paraId="56BA806C" w14:textId="77777777" w:rsidTr="007A572A">
        <w:trPr>
          <w:trHeight w:hRule="exact" w:val="3065"/>
        </w:trPr>
        <w:tc>
          <w:tcPr>
            <w:tcW w:w="2223" w:type="dxa"/>
            <w:tcMar>
              <w:top w:w="57" w:type="dxa"/>
              <w:bottom w:w="57" w:type="dxa"/>
            </w:tcMar>
          </w:tcPr>
          <w:p w14:paraId="040F6B2F" w14:textId="00991E21" w:rsidR="00FC087A" w:rsidRPr="00DC7641" w:rsidRDefault="00FC087A" w:rsidP="00FC087A">
            <w:pPr>
              <w:rPr>
                <w:rFonts w:cs="Arial"/>
                <w:sz w:val="20"/>
                <w:szCs w:val="20"/>
              </w:rPr>
            </w:pPr>
            <w:r w:rsidRPr="00DC7641">
              <w:rPr>
                <w:rFonts w:cs="Arial"/>
                <w:sz w:val="20"/>
                <w:szCs w:val="20"/>
              </w:rPr>
              <w:t>To ensure PP children access outdoor and adventurous activity – through Forest school provision</w:t>
            </w:r>
          </w:p>
        </w:tc>
        <w:tc>
          <w:tcPr>
            <w:tcW w:w="2473" w:type="dxa"/>
            <w:tcMar>
              <w:top w:w="57" w:type="dxa"/>
              <w:bottom w:w="57" w:type="dxa"/>
            </w:tcMar>
          </w:tcPr>
          <w:p w14:paraId="5E8FAF88" w14:textId="0D2577E9" w:rsidR="00FC087A" w:rsidRPr="00DC7641" w:rsidRDefault="00FC087A" w:rsidP="00FC087A">
            <w:pPr>
              <w:rPr>
                <w:rFonts w:cs="Arial"/>
                <w:sz w:val="20"/>
                <w:szCs w:val="20"/>
              </w:rPr>
            </w:pPr>
            <w:r w:rsidRPr="00DC7641">
              <w:rPr>
                <w:rFonts w:cs="Arial"/>
                <w:sz w:val="20"/>
                <w:szCs w:val="20"/>
              </w:rPr>
              <w:t>Blocks of forest school sessions to enable PP children to interact respectfully with their environment and take calculated risks in a supportive environment e.g. fire lighting and tool use.</w:t>
            </w:r>
          </w:p>
        </w:tc>
        <w:tc>
          <w:tcPr>
            <w:tcW w:w="4575" w:type="dxa"/>
            <w:tcMar>
              <w:top w:w="57" w:type="dxa"/>
              <w:bottom w:w="57" w:type="dxa"/>
            </w:tcMar>
          </w:tcPr>
          <w:p w14:paraId="436C5A6A" w14:textId="77777777" w:rsidR="00FC087A" w:rsidRDefault="00BE00C7" w:rsidP="00FC087A">
            <w:pPr>
              <w:spacing w:after="0"/>
              <w:rPr>
                <w:rFonts w:cs="Arial"/>
                <w:sz w:val="20"/>
                <w:szCs w:val="20"/>
              </w:rPr>
            </w:pPr>
            <w:r>
              <w:rPr>
                <w:rFonts w:cs="Arial"/>
                <w:sz w:val="20"/>
                <w:szCs w:val="20"/>
              </w:rPr>
              <w:t>All children accessed at least six weeks of Forest School throughout the year.</w:t>
            </w:r>
          </w:p>
          <w:p w14:paraId="4AA9D884" w14:textId="77777777" w:rsidR="00BE00C7" w:rsidRDefault="00BE00C7" w:rsidP="00FC087A">
            <w:pPr>
              <w:spacing w:after="0"/>
              <w:rPr>
                <w:rFonts w:cs="Arial"/>
                <w:sz w:val="20"/>
                <w:szCs w:val="20"/>
              </w:rPr>
            </w:pPr>
          </w:p>
          <w:p w14:paraId="70D3A804" w14:textId="49524196" w:rsidR="00BE00C7" w:rsidRPr="00DC7641" w:rsidRDefault="00BE00C7" w:rsidP="00FC087A">
            <w:pPr>
              <w:spacing w:after="0"/>
              <w:rPr>
                <w:rFonts w:cs="Arial"/>
                <w:sz w:val="20"/>
                <w:szCs w:val="20"/>
              </w:rPr>
            </w:pPr>
            <w:r>
              <w:rPr>
                <w:rFonts w:cs="Arial"/>
                <w:sz w:val="20"/>
                <w:szCs w:val="20"/>
              </w:rPr>
              <w:t>Report from the Forest School leader – all classes interacted extremely well with each other, were respectful and supportive.  Some behaviour issues with particular PP children were not noticeable during Forest School sessions.</w:t>
            </w:r>
          </w:p>
        </w:tc>
        <w:tc>
          <w:tcPr>
            <w:tcW w:w="4331" w:type="dxa"/>
            <w:tcMar>
              <w:top w:w="57" w:type="dxa"/>
              <w:bottom w:w="57" w:type="dxa"/>
            </w:tcMar>
          </w:tcPr>
          <w:p w14:paraId="02E19260" w14:textId="2D8C7AF2" w:rsidR="00FC087A" w:rsidRPr="00DC7641" w:rsidRDefault="00BE00C7" w:rsidP="00FC087A">
            <w:pPr>
              <w:rPr>
                <w:rFonts w:cs="Arial"/>
                <w:sz w:val="20"/>
                <w:szCs w:val="20"/>
              </w:rPr>
            </w:pPr>
            <w:r>
              <w:rPr>
                <w:rFonts w:cs="Arial"/>
                <w:sz w:val="20"/>
                <w:szCs w:val="20"/>
              </w:rPr>
              <w:t>Continue with the forest school programme 2021-22</w:t>
            </w:r>
          </w:p>
        </w:tc>
        <w:tc>
          <w:tcPr>
            <w:tcW w:w="1969" w:type="dxa"/>
          </w:tcPr>
          <w:p w14:paraId="4A270A14" w14:textId="737DA04F" w:rsidR="00FC087A" w:rsidRPr="00DC7641" w:rsidRDefault="00FC087A" w:rsidP="00FC087A">
            <w:pPr>
              <w:spacing w:after="0"/>
              <w:rPr>
                <w:rFonts w:cs="Arial"/>
                <w:sz w:val="20"/>
                <w:szCs w:val="20"/>
              </w:rPr>
            </w:pPr>
          </w:p>
        </w:tc>
      </w:tr>
    </w:tbl>
    <w:p w14:paraId="685F65ED" w14:textId="77777777" w:rsidR="003C227C" w:rsidRPr="00DC7641" w:rsidRDefault="003C227C">
      <w:pPr>
        <w:rPr>
          <w:sz w:val="20"/>
          <w:szCs w:val="20"/>
        </w:rPr>
      </w:pPr>
      <w:r w:rsidRPr="00DC7641">
        <w:rPr>
          <w:sz w:val="20"/>
          <w:szCs w:val="20"/>
        </w:rPr>
        <w:br w:type="page"/>
      </w:r>
    </w:p>
    <w:tbl>
      <w:tblPr>
        <w:tblStyle w:val="TableGrid"/>
        <w:tblW w:w="15322" w:type="dxa"/>
        <w:tblLook w:val="04A0" w:firstRow="1" w:lastRow="0" w:firstColumn="1" w:lastColumn="0" w:noHBand="0" w:noVBand="1"/>
      </w:tblPr>
      <w:tblGrid>
        <w:gridCol w:w="811"/>
        <w:gridCol w:w="45"/>
        <w:gridCol w:w="6652"/>
        <w:gridCol w:w="7814"/>
      </w:tblGrid>
      <w:tr w:rsidR="004F31A4" w:rsidRPr="00DC7641" w14:paraId="12C785E9" w14:textId="77777777" w:rsidTr="003C227C">
        <w:trPr>
          <w:trHeight w:hRule="exact" w:val="348"/>
        </w:trPr>
        <w:tc>
          <w:tcPr>
            <w:tcW w:w="15322" w:type="dxa"/>
            <w:gridSpan w:val="4"/>
            <w:shd w:val="clear" w:color="auto" w:fill="CFDCE3"/>
            <w:tcMar>
              <w:top w:w="57" w:type="dxa"/>
              <w:bottom w:w="57" w:type="dxa"/>
            </w:tcMar>
          </w:tcPr>
          <w:p w14:paraId="45B38379" w14:textId="70618605" w:rsidR="004F31A4" w:rsidRPr="00DC7641" w:rsidRDefault="004F31A4" w:rsidP="004F31A4">
            <w:pPr>
              <w:pStyle w:val="ListParagraph"/>
              <w:numPr>
                <w:ilvl w:val="0"/>
                <w:numId w:val="28"/>
              </w:numPr>
              <w:spacing w:after="0" w:line="240" w:lineRule="auto"/>
              <w:ind w:left="426" w:hanging="284"/>
              <w:contextualSpacing w:val="0"/>
              <w:rPr>
                <w:rFonts w:cs="Arial"/>
                <w:b/>
                <w:sz w:val="20"/>
                <w:szCs w:val="20"/>
              </w:rPr>
            </w:pPr>
            <w:r w:rsidRPr="00DC7641">
              <w:rPr>
                <w:rFonts w:cs="Arial"/>
                <w:b/>
                <w:sz w:val="20"/>
                <w:szCs w:val="20"/>
              </w:rPr>
              <w:lastRenderedPageBreak/>
              <w:t>Barriers to future attainment (for pupils eligible for PP)</w:t>
            </w:r>
          </w:p>
        </w:tc>
      </w:tr>
      <w:tr w:rsidR="004F31A4" w:rsidRPr="00DC7641" w14:paraId="6EDED614" w14:textId="77777777" w:rsidTr="003C227C">
        <w:trPr>
          <w:trHeight w:hRule="exact" w:val="348"/>
        </w:trPr>
        <w:tc>
          <w:tcPr>
            <w:tcW w:w="15322" w:type="dxa"/>
            <w:gridSpan w:val="4"/>
            <w:shd w:val="clear" w:color="auto" w:fill="CFDCE3"/>
            <w:tcMar>
              <w:top w:w="57" w:type="dxa"/>
              <w:bottom w:w="57" w:type="dxa"/>
            </w:tcMar>
          </w:tcPr>
          <w:p w14:paraId="039E66EA" w14:textId="2E94A113" w:rsidR="004F31A4" w:rsidRPr="00DC7641" w:rsidRDefault="004F31A4" w:rsidP="004F31A4">
            <w:pPr>
              <w:rPr>
                <w:rFonts w:cs="Arial"/>
                <w:b/>
                <w:sz w:val="20"/>
                <w:szCs w:val="20"/>
              </w:rPr>
            </w:pPr>
            <w:r w:rsidRPr="00DC7641">
              <w:rPr>
                <w:rFonts w:cs="Arial"/>
                <w:b/>
                <w:sz w:val="20"/>
                <w:szCs w:val="20"/>
              </w:rPr>
              <w:t xml:space="preserve">In-school barriers </w:t>
            </w:r>
          </w:p>
        </w:tc>
      </w:tr>
      <w:tr w:rsidR="004F31A4" w:rsidRPr="00DC7641" w14:paraId="7F810191" w14:textId="77777777" w:rsidTr="003C227C">
        <w:trPr>
          <w:trHeight w:hRule="exact" w:val="348"/>
        </w:trPr>
        <w:tc>
          <w:tcPr>
            <w:tcW w:w="856" w:type="dxa"/>
            <w:gridSpan w:val="2"/>
            <w:tcMar>
              <w:top w:w="57" w:type="dxa"/>
              <w:bottom w:w="57" w:type="dxa"/>
            </w:tcMar>
          </w:tcPr>
          <w:p w14:paraId="75C7AA82" w14:textId="77777777" w:rsidR="004F31A4" w:rsidRPr="00DC7641" w:rsidRDefault="004F31A4" w:rsidP="004F31A4">
            <w:pPr>
              <w:pStyle w:val="ListParagraph"/>
              <w:numPr>
                <w:ilvl w:val="0"/>
                <w:numId w:val="25"/>
              </w:numPr>
              <w:tabs>
                <w:tab w:val="left" w:pos="75"/>
              </w:tabs>
              <w:spacing w:after="0" w:line="240" w:lineRule="auto"/>
              <w:ind w:left="426" w:hanging="335"/>
              <w:contextualSpacing w:val="0"/>
              <w:rPr>
                <w:rFonts w:cs="Arial"/>
                <w:b/>
                <w:sz w:val="20"/>
                <w:szCs w:val="20"/>
              </w:rPr>
            </w:pPr>
          </w:p>
        </w:tc>
        <w:tc>
          <w:tcPr>
            <w:tcW w:w="14466" w:type="dxa"/>
            <w:gridSpan w:val="2"/>
          </w:tcPr>
          <w:p w14:paraId="07E53723" w14:textId="39D9989A" w:rsidR="004F31A4" w:rsidRPr="00DC7641" w:rsidRDefault="004F31A4" w:rsidP="004F31A4">
            <w:pPr>
              <w:rPr>
                <w:rFonts w:cs="Arial"/>
                <w:sz w:val="20"/>
                <w:szCs w:val="20"/>
              </w:rPr>
            </w:pPr>
            <w:r w:rsidRPr="00DC7641">
              <w:rPr>
                <w:rFonts w:cs="Arial"/>
                <w:sz w:val="20"/>
                <w:szCs w:val="20"/>
              </w:rPr>
              <w:t>Low attainment on entry to school</w:t>
            </w:r>
          </w:p>
        </w:tc>
      </w:tr>
      <w:tr w:rsidR="004F31A4" w:rsidRPr="00DC7641" w14:paraId="597E1C73" w14:textId="77777777" w:rsidTr="003C227C">
        <w:trPr>
          <w:trHeight w:hRule="exact" w:val="348"/>
        </w:trPr>
        <w:tc>
          <w:tcPr>
            <w:tcW w:w="856" w:type="dxa"/>
            <w:gridSpan w:val="2"/>
            <w:tcMar>
              <w:top w:w="57" w:type="dxa"/>
              <w:bottom w:w="57" w:type="dxa"/>
            </w:tcMar>
          </w:tcPr>
          <w:p w14:paraId="13261F4D" w14:textId="77777777" w:rsidR="004F31A4" w:rsidRPr="00DC7641" w:rsidRDefault="004F31A4" w:rsidP="004F31A4">
            <w:pPr>
              <w:pStyle w:val="ListParagraph"/>
              <w:numPr>
                <w:ilvl w:val="0"/>
                <w:numId w:val="25"/>
              </w:numPr>
              <w:tabs>
                <w:tab w:val="left" w:pos="75"/>
              </w:tabs>
              <w:spacing w:after="0" w:line="240" w:lineRule="auto"/>
              <w:ind w:left="426" w:hanging="335"/>
              <w:contextualSpacing w:val="0"/>
              <w:rPr>
                <w:rFonts w:cs="Arial"/>
                <w:b/>
                <w:sz w:val="20"/>
                <w:szCs w:val="20"/>
              </w:rPr>
            </w:pPr>
          </w:p>
        </w:tc>
        <w:tc>
          <w:tcPr>
            <w:tcW w:w="14466" w:type="dxa"/>
            <w:gridSpan w:val="2"/>
          </w:tcPr>
          <w:p w14:paraId="388B77C2" w14:textId="581968C3" w:rsidR="004F31A4" w:rsidRPr="00DC7641" w:rsidRDefault="004F31A4" w:rsidP="004F31A4">
            <w:pPr>
              <w:rPr>
                <w:rFonts w:cs="Arial"/>
                <w:sz w:val="20"/>
                <w:szCs w:val="20"/>
              </w:rPr>
            </w:pPr>
            <w:r w:rsidRPr="00DC7641">
              <w:rPr>
                <w:rFonts w:cs="Arial"/>
                <w:sz w:val="20"/>
                <w:szCs w:val="20"/>
              </w:rPr>
              <w:t>Fewer language skills and reading development</w:t>
            </w:r>
          </w:p>
        </w:tc>
      </w:tr>
      <w:tr w:rsidR="004F31A4" w:rsidRPr="00DC7641" w14:paraId="79E4DAC7" w14:textId="77777777" w:rsidTr="003C227C">
        <w:trPr>
          <w:trHeight w:hRule="exact" w:val="348"/>
        </w:trPr>
        <w:tc>
          <w:tcPr>
            <w:tcW w:w="856" w:type="dxa"/>
            <w:gridSpan w:val="2"/>
            <w:tcMar>
              <w:top w:w="57" w:type="dxa"/>
              <w:bottom w:w="57" w:type="dxa"/>
            </w:tcMar>
          </w:tcPr>
          <w:p w14:paraId="561652D9" w14:textId="77777777" w:rsidR="004F31A4" w:rsidRPr="00DC7641" w:rsidRDefault="004F31A4" w:rsidP="004F31A4">
            <w:pPr>
              <w:tabs>
                <w:tab w:val="left" w:pos="75"/>
              </w:tabs>
              <w:ind w:left="426" w:hanging="335"/>
              <w:rPr>
                <w:rFonts w:cs="Arial"/>
                <w:b/>
                <w:sz w:val="20"/>
                <w:szCs w:val="20"/>
              </w:rPr>
            </w:pPr>
            <w:r w:rsidRPr="00DC7641">
              <w:rPr>
                <w:rFonts w:cs="Arial"/>
                <w:b/>
                <w:sz w:val="20"/>
                <w:szCs w:val="20"/>
              </w:rPr>
              <w:t>C.</w:t>
            </w:r>
          </w:p>
        </w:tc>
        <w:tc>
          <w:tcPr>
            <w:tcW w:w="14466" w:type="dxa"/>
            <w:gridSpan w:val="2"/>
          </w:tcPr>
          <w:p w14:paraId="31753E54" w14:textId="549C63AC" w:rsidR="004F31A4" w:rsidRPr="00DC7641" w:rsidRDefault="004F31A4" w:rsidP="004F31A4">
            <w:pPr>
              <w:rPr>
                <w:rFonts w:cs="Arial"/>
                <w:sz w:val="20"/>
                <w:szCs w:val="20"/>
              </w:rPr>
            </w:pPr>
            <w:r w:rsidRPr="00DC7641">
              <w:rPr>
                <w:rFonts w:cs="Arial"/>
                <w:sz w:val="20"/>
                <w:szCs w:val="20"/>
              </w:rPr>
              <w:t xml:space="preserve">Lack of resilience /mental health issues / attachment issues experienced by some PP children </w:t>
            </w:r>
          </w:p>
        </w:tc>
      </w:tr>
      <w:tr w:rsidR="004F31A4" w:rsidRPr="00DC7641" w14:paraId="2427F1B6" w14:textId="77777777" w:rsidTr="003C227C">
        <w:trPr>
          <w:trHeight w:hRule="exact" w:val="348"/>
        </w:trPr>
        <w:tc>
          <w:tcPr>
            <w:tcW w:w="15322" w:type="dxa"/>
            <w:gridSpan w:val="4"/>
            <w:shd w:val="clear" w:color="auto" w:fill="CFDCE3"/>
            <w:tcMar>
              <w:top w:w="57" w:type="dxa"/>
              <w:bottom w:w="57" w:type="dxa"/>
            </w:tcMar>
          </w:tcPr>
          <w:p w14:paraId="5BAA0252" w14:textId="16F422A2" w:rsidR="004F31A4" w:rsidRPr="00DC7641" w:rsidRDefault="004F31A4" w:rsidP="004F31A4">
            <w:pPr>
              <w:ind w:left="426"/>
              <w:rPr>
                <w:rFonts w:cs="Arial"/>
                <w:b/>
                <w:sz w:val="20"/>
                <w:szCs w:val="20"/>
              </w:rPr>
            </w:pPr>
            <w:r w:rsidRPr="00DC7641">
              <w:rPr>
                <w:rFonts w:cs="Arial"/>
                <w:b/>
                <w:sz w:val="20"/>
                <w:szCs w:val="20"/>
              </w:rPr>
              <w:t xml:space="preserve">External barriers </w:t>
            </w:r>
          </w:p>
        </w:tc>
      </w:tr>
      <w:tr w:rsidR="004F31A4" w:rsidRPr="00DC7641" w14:paraId="5BB14E16" w14:textId="77777777" w:rsidTr="003C227C">
        <w:trPr>
          <w:trHeight w:hRule="exact" w:val="348"/>
        </w:trPr>
        <w:tc>
          <w:tcPr>
            <w:tcW w:w="856" w:type="dxa"/>
            <w:gridSpan w:val="2"/>
            <w:tcMar>
              <w:top w:w="57" w:type="dxa"/>
              <w:bottom w:w="57" w:type="dxa"/>
            </w:tcMar>
          </w:tcPr>
          <w:p w14:paraId="2B709881" w14:textId="77777777" w:rsidR="004F31A4" w:rsidRPr="00DC7641" w:rsidRDefault="004F31A4" w:rsidP="004F31A4">
            <w:pPr>
              <w:tabs>
                <w:tab w:val="left" w:pos="60"/>
                <w:tab w:val="left" w:pos="284"/>
              </w:tabs>
              <w:ind w:left="426" w:hanging="321"/>
              <w:rPr>
                <w:rFonts w:cs="Arial"/>
                <w:b/>
                <w:sz w:val="20"/>
                <w:szCs w:val="20"/>
              </w:rPr>
            </w:pPr>
            <w:r w:rsidRPr="00DC7641">
              <w:rPr>
                <w:rFonts w:cs="Arial"/>
                <w:b/>
                <w:sz w:val="20"/>
                <w:szCs w:val="20"/>
              </w:rPr>
              <w:t xml:space="preserve">D. </w:t>
            </w:r>
          </w:p>
        </w:tc>
        <w:tc>
          <w:tcPr>
            <w:tcW w:w="14466" w:type="dxa"/>
            <w:gridSpan w:val="2"/>
          </w:tcPr>
          <w:p w14:paraId="199747FC" w14:textId="7F25BE74" w:rsidR="004F31A4" w:rsidRPr="00DC7641" w:rsidRDefault="004F31A4" w:rsidP="004F31A4">
            <w:pPr>
              <w:rPr>
                <w:rFonts w:cs="Arial"/>
                <w:sz w:val="20"/>
                <w:szCs w:val="20"/>
              </w:rPr>
            </w:pPr>
            <w:r w:rsidRPr="00DC7641">
              <w:rPr>
                <w:rFonts w:cs="Arial"/>
                <w:sz w:val="20"/>
                <w:szCs w:val="20"/>
              </w:rPr>
              <w:t>Low attendance rates for some PP families</w:t>
            </w:r>
          </w:p>
        </w:tc>
      </w:tr>
      <w:tr w:rsidR="004F31A4" w:rsidRPr="00DC7641" w14:paraId="333D9683" w14:textId="77777777" w:rsidTr="003C227C">
        <w:trPr>
          <w:trHeight w:hRule="exact" w:val="348"/>
        </w:trPr>
        <w:tc>
          <w:tcPr>
            <w:tcW w:w="856" w:type="dxa"/>
            <w:gridSpan w:val="2"/>
            <w:tcMar>
              <w:top w:w="57" w:type="dxa"/>
              <w:bottom w:w="57" w:type="dxa"/>
            </w:tcMar>
          </w:tcPr>
          <w:p w14:paraId="145C4F93" w14:textId="5CC3FD79" w:rsidR="004F31A4" w:rsidRPr="00DC7641" w:rsidRDefault="004F31A4" w:rsidP="004F31A4">
            <w:pPr>
              <w:tabs>
                <w:tab w:val="left" w:pos="60"/>
                <w:tab w:val="left" w:pos="284"/>
              </w:tabs>
              <w:ind w:left="426" w:hanging="321"/>
              <w:rPr>
                <w:rFonts w:cs="Arial"/>
                <w:b/>
                <w:sz w:val="20"/>
                <w:szCs w:val="20"/>
              </w:rPr>
            </w:pPr>
            <w:r w:rsidRPr="00DC7641">
              <w:rPr>
                <w:rFonts w:cs="Arial"/>
                <w:b/>
                <w:sz w:val="20"/>
                <w:szCs w:val="20"/>
              </w:rPr>
              <w:t>E.</w:t>
            </w:r>
          </w:p>
        </w:tc>
        <w:tc>
          <w:tcPr>
            <w:tcW w:w="14466" w:type="dxa"/>
            <w:gridSpan w:val="2"/>
          </w:tcPr>
          <w:p w14:paraId="346574C6" w14:textId="65DFFBA6" w:rsidR="004F31A4" w:rsidRPr="00DC7641" w:rsidRDefault="004F31A4" w:rsidP="004F31A4">
            <w:pPr>
              <w:rPr>
                <w:rFonts w:cs="Arial"/>
                <w:sz w:val="20"/>
                <w:szCs w:val="20"/>
              </w:rPr>
            </w:pPr>
            <w:r w:rsidRPr="00DC7641">
              <w:rPr>
                <w:rFonts w:cs="Arial"/>
                <w:sz w:val="20"/>
                <w:szCs w:val="20"/>
              </w:rPr>
              <w:t>Family challenges and lack of enrichment experiences</w:t>
            </w:r>
          </w:p>
        </w:tc>
      </w:tr>
      <w:tr w:rsidR="004F31A4" w:rsidRPr="00DC7641" w14:paraId="4C831214" w14:textId="77777777" w:rsidTr="001C6B2A">
        <w:trPr>
          <w:trHeight w:hRule="exact" w:val="348"/>
        </w:trPr>
        <w:tc>
          <w:tcPr>
            <w:tcW w:w="7508" w:type="dxa"/>
            <w:gridSpan w:val="3"/>
            <w:shd w:val="clear" w:color="auto" w:fill="CFDCE3"/>
            <w:tcMar>
              <w:top w:w="57" w:type="dxa"/>
              <w:bottom w:w="57" w:type="dxa"/>
            </w:tcMar>
          </w:tcPr>
          <w:p w14:paraId="6C8269FB" w14:textId="07B5D914" w:rsidR="004F31A4" w:rsidRPr="00DC7641" w:rsidRDefault="004F31A4" w:rsidP="004F31A4">
            <w:pPr>
              <w:pStyle w:val="ListParagraph"/>
              <w:numPr>
                <w:ilvl w:val="0"/>
                <w:numId w:val="28"/>
              </w:numPr>
              <w:ind w:left="567"/>
              <w:rPr>
                <w:rFonts w:cs="Arial"/>
                <w:b/>
                <w:sz w:val="20"/>
                <w:szCs w:val="20"/>
              </w:rPr>
            </w:pPr>
            <w:r w:rsidRPr="00DC7641">
              <w:rPr>
                <w:rFonts w:cs="Arial"/>
                <w:b/>
                <w:sz w:val="20"/>
                <w:szCs w:val="20"/>
              </w:rPr>
              <w:t xml:space="preserve">Intended outcomes </w:t>
            </w:r>
          </w:p>
        </w:tc>
        <w:tc>
          <w:tcPr>
            <w:tcW w:w="7814" w:type="dxa"/>
            <w:shd w:val="clear" w:color="auto" w:fill="CFDCE3"/>
          </w:tcPr>
          <w:p w14:paraId="6228A65C" w14:textId="77777777" w:rsidR="004F31A4" w:rsidRPr="00DC7641" w:rsidRDefault="004F31A4" w:rsidP="004F31A4">
            <w:pPr>
              <w:rPr>
                <w:rFonts w:cs="Arial"/>
                <w:b/>
                <w:sz w:val="20"/>
                <w:szCs w:val="20"/>
              </w:rPr>
            </w:pPr>
            <w:r w:rsidRPr="00DC7641">
              <w:rPr>
                <w:rFonts w:cs="Arial"/>
                <w:b/>
                <w:sz w:val="20"/>
                <w:szCs w:val="20"/>
              </w:rPr>
              <w:t xml:space="preserve">Success criteria </w:t>
            </w:r>
          </w:p>
        </w:tc>
      </w:tr>
      <w:tr w:rsidR="004F31A4" w:rsidRPr="00DC7641" w14:paraId="2F5DB705" w14:textId="77777777" w:rsidTr="001C6B2A">
        <w:trPr>
          <w:trHeight w:hRule="exact" w:val="619"/>
        </w:trPr>
        <w:tc>
          <w:tcPr>
            <w:tcW w:w="811" w:type="dxa"/>
            <w:tcMar>
              <w:top w:w="57" w:type="dxa"/>
              <w:bottom w:w="57" w:type="dxa"/>
            </w:tcMar>
          </w:tcPr>
          <w:p w14:paraId="5B59705E" w14:textId="77777777" w:rsidR="004F31A4" w:rsidRPr="00DC7641" w:rsidRDefault="004F31A4" w:rsidP="004F31A4">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6697" w:type="dxa"/>
            <w:gridSpan w:val="2"/>
            <w:tcMar>
              <w:top w:w="57" w:type="dxa"/>
              <w:bottom w:w="57" w:type="dxa"/>
            </w:tcMar>
          </w:tcPr>
          <w:p w14:paraId="11389D98" w14:textId="3703C6B3" w:rsidR="004F31A4" w:rsidRPr="00DC7641" w:rsidRDefault="004F31A4" w:rsidP="004F31A4">
            <w:pPr>
              <w:rPr>
                <w:rFonts w:cs="Arial"/>
                <w:sz w:val="20"/>
                <w:szCs w:val="20"/>
              </w:rPr>
            </w:pPr>
            <w:r w:rsidRPr="00DC7641">
              <w:rPr>
                <w:rFonts w:cs="Arial"/>
                <w:sz w:val="20"/>
                <w:szCs w:val="20"/>
              </w:rPr>
              <w:t>Higher rates of rapid progress across the school for PP children</w:t>
            </w:r>
          </w:p>
        </w:tc>
        <w:tc>
          <w:tcPr>
            <w:tcW w:w="7814" w:type="dxa"/>
          </w:tcPr>
          <w:p w14:paraId="440282B8" w14:textId="4668616C" w:rsidR="004F31A4" w:rsidRPr="00DC7641" w:rsidRDefault="004F31A4" w:rsidP="004F31A4">
            <w:pPr>
              <w:rPr>
                <w:rFonts w:cs="Arial"/>
                <w:sz w:val="20"/>
                <w:szCs w:val="20"/>
              </w:rPr>
            </w:pPr>
            <w:r w:rsidRPr="00DC7641">
              <w:rPr>
                <w:rFonts w:cs="Arial"/>
                <w:sz w:val="20"/>
                <w:szCs w:val="20"/>
              </w:rPr>
              <w:t>Ensure PP children are making same or better rate of progress as non PP children in each class</w:t>
            </w:r>
          </w:p>
        </w:tc>
      </w:tr>
      <w:tr w:rsidR="00F031F8" w:rsidRPr="00DC7641" w14:paraId="73281C70" w14:textId="77777777" w:rsidTr="001C6B2A">
        <w:trPr>
          <w:trHeight w:hRule="exact" w:val="657"/>
        </w:trPr>
        <w:tc>
          <w:tcPr>
            <w:tcW w:w="811" w:type="dxa"/>
            <w:tcMar>
              <w:top w:w="57" w:type="dxa"/>
              <w:bottom w:w="57" w:type="dxa"/>
            </w:tcMar>
          </w:tcPr>
          <w:p w14:paraId="391619C4" w14:textId="77777777" w:rsidR="00F031F8" w:rsidRPr="00DC7641" w:rsidRDefault="00F031F8" w:rsidP="004F31A4">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6697" w:type="dxa"/>
            <w:gridSpan w:val="2"/>
            <w:tcMar>
              <w:top w:w="57" w:type="dxa"/>
              <w:bottom w:w="57" w:type="dxa"/>
            </w:tcMar>
          </w:tcPr>
          <w:p w14:paraId="1FE741C2" w14:textId="1EFED93F" w:rsidR="00F031F8" w:rsidRPr="00DC7641" w:rsidRDefault="00F031F8" w:rsidP="000F6EC4">
            <w:pPr>
              <w:rPr>
                <w:rFonts w:cs="Arial"/>
                <w:sz w:val="20"/>
                <w:szCs w:val="20"/>
              </w:rPr>
            </w:pPr>
            <w:r w:rsidRPr="00DC7641">
              <w:rPr>
                <w:rFonts w:cs="Arial"/>
                <w:sz w:val="20"/>
                <w:szCs w:val="20"/>
              </w:rPr>
              <w:t>Improved</w:t>
            </w:r>
            <w:r w:rsidR="00BE00C7">
              <w:rPr>
                <w:rFonts w:cs="Arial"/>
                <w:sz w:val="20"/>
                <w:szCs w:val="20"/>
              </w:rPr>
              <w:t xml:space="preserve"> writing </w:t>
            </w:r>
            <w:r w:rsidRPr="00DC7641">
              <w:rPr>
                <w:rFonts w:cs="Arial"/>
                <w:sz w:val="20"/>
                <w:szCs w:val="20"/>
              </w:rPr>
              <w:t>development for PP children</w:t>
            </w:r>
          </w:p>
        </w:tc>
        <w:tc>
          <w:tcPr>
            <w:tcW w:w="7814" w:type="dxa"/>
          </w:tcPr>
          <w:p w14:paraId="05D262E2" w14:textId="5888EA15" w:rsidR="00F031F8" w:rsidRPr="00DC7641" w:rsidRDefault="00F031F8" w:rsidP="004F31A4">
            <w:pPr>
              <w:rPr>
                <w:rFonts w:cs="Arial"/>
                <w:sz w:val="20"/>
                <w:szCs w:val="20"/>
              </w:rPr>
            </w:pPr>
            <w:r w:rsidRPr="00DC7641">
              <w:rPr>
                <w:rFonts w:cs="Arial"/>
                <w:sz w:val="20"/>
                <w:szCs w:val="20"/>
              </w:rPr>
              <w:t>Ensure PP children are making same or better rate of progress as non PP children in each class</w:t>
            </w:r>
          </w:p>
        </w:tc>
      </w:tr>
      <w:tr w:rsidR="004F31A4" w:rsidRPr="00DC7641" w14:paraId="34313303" w14:textId="77777777" w:rsidTr="001C6B2A">
        <w:trPr>
          <w:trHeight w:hRule="exact" w:val="671"/>
        </w:trPr>
        <w:tc>
          <w:tcPr>
            <w:tcW w:w="811" w:type="dxa"/>
            <w:tcMar>
              <w:top w:w="57" w:type="dxa"/>
              <w:bottom w:w="57" w:type="dxa"/>
            </w:tcMar>
          </w:tcPr>
          <w:p w14:paraId="3942FD0E" w14:textId="77777777" w:rsidR="004F31A4" w:rsidRPr="00DC7641" w:rsidRDefault="004F31A4" w:rsidP="004F31A4">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6697" w:type="dxa"/>
            <w:gridSpan w:val="2"/>
            <w:tcMar>
              <w:top w:w="57" w:type="dxa"/>
              <w:bottom w:w="57" w:type="dxa"/>
            </w:tcMar>
          </w:tcPr>
          <w:p w14:paraId="59F2CB71" w14:textId="52179783" w:rsidR="004F31A4" w:rsidRPr="00DC7641" w:rsidRDefault="004F31A4" w:rsidP="004F31A4">
            <w:pPr>
              <w:rPr>
                <w:rFonts w:cs="Arial"/>
                <w:sz w:val="20"/>
                <w:szCs w:val="20"/>
              </w:rPr>
            </w:pPr>
            <w:r w:rsidRPr="00DC7641">
              <w:rPr>
                <w:rFonts w:cs="Arial"/>
                <w:sz w:val="20"/>
                <w:szCs w:val="20"/>
              </w:rPr>
              <w:t xml:space="preserve">Development of resilience and increased mental health </w:t>
            </w:r>
          </w:p>
        </w:tc>
        <w:tc>
          <w:tcPr>
            <w:tcW w:w="7814" w:type="dxa"/>
          </w:tcPr>
          <w:p w14:paraId="52738138" w14:textId="143026CA" w:rsidR="004F31A4" w:rsidRPr="00DC7641" w:rsidRDefault="004F31A4" w:rsidP="004F31A4">
            <w:pPr>
              <w:rPr>
                <w:rFonts w:cs="Arial"/>
                <w:sz w:val="20"/>
                <w:szCs w:val="20"/>
              </w:rPr>
            </w:pPr>
            <w:r w:rsidRPr="00DC7641">
              <w:rPr>
                <w:rFonts w:cs="Arial"/>
                <w:sz w:val="20"/>
                <w:szCs w:val="20"/>
              </w:rPr>
              <w:t>Identified children able to fully access the curriculum and feel happy and safe in school</w:t>
            </w:r>
            <w:r w:rsidR="00F031F8" w:rsidRPr="00DC7641">
              <w:rPr>
                <w:rFonts w:cs="Arial"/>
                <w:sz w:val="20"/>
                <w:szCs w:val="20"/>
              </w:rPr>
              <w:t>.</w:t>
            </w:r>
          </w:p>
        </w:tc>
      </w:tr>
      <w:tr w:rsidR="004F31A4" w:rsidRPr="00DC7641" w14:paraId="1F86F069" w14:textId="77777777" w:rsidTr="001C6B2A">
        <w:trPr>
          <w:trHeight w:hRule="exact" w:val="639"/>
        </w:trPr>
        <w:tc>
          <w:tcPr>
            <w:tcW w:w="811" w:type="dxa"/>
            <w:tcMar>
              <w:top w:w="57" w:type="dxa"/>
              <w:bottom w:w="57" w:type="dxa"/>
            </w:tcMar>
          </w:tcPr>
          <w:p w14:paraId="5E7EC29E" w14:textId="77777777" w:rsidR="004F31A4" w:rsidRPr="00DC7641" w:rsidRDefault="004F31A4" w:rsidP="004F31A4">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6697" w:type="dxa"/>
            <w:gridSpan w:val="2"/>
            <w:tcMar>
              <w:top w:w="57" w:type="dxa"/>
              <w:bottom w:w="57" w:type="dxa"/>
            </w:tcMar>
          </w:tcPr>
          <w:p w14:paraId="3FFD2102" w14:textId="6E1C5A79" w:rsidR="004F31A4" w:rsidRPr="00DC7641" w:rsidRDefault="004F31A4" w:rsidP="004F31A4">
            <w:pPr>
              <w:rPr>
                <w:rFonts w:cs="Arial"/>
                <w:sz w:val="20"/>
                <w:szCs w:val="20"/>
              </w:rPr>
            </w:pPr>
            <w:r w:rsidRPr="00DC7641">
              <w:rPr>
                <w:rFonts w:cs="Arial"/>
                <w:sz w:val="20"/>
                <w:szCs w:val="20"/>
              </w:rPr>
              <w:t>More stable family backgrounds</w:t>
            </w:r>
          </w:p>
        </w:tc>
        <w:tc>
          <w:tcPr>
            <w:tcW w:w="7814" w:type="dxa"/>
          </w:tcPr>
          <w:p w14:paraId="6CE81BFF" w14:textId="24B65083" w:rsidR="004F31A4" w:rsidRPr="00DC7641" w:rsidRDefault="004F31A4" w:rsidP="004F31A4">
            <w:pPr>
              <w:rPr>
                <w:rFonts w:cs="Arial"/>
                <w:sz w:val="20"/>
                <w:szCs w:val="20"/>
              </w:rPr>
            </w:pPr>
            <w:r w:rsidRPr="00DC7641">
              <w:rPr>
                <w:rFonts w:cs="Arial"/>
                <w:sz w:val="20"/>
                <w:szCs w:val="20"/>
              </w:rPr>
              <w:t>Minimised effect from families needing SLF/ CP support. Children make good or better progress in their learning</w:t>
            </w:r>
          </w:p>
        </w:tc>
      </w:tr>
      <w:tr w:rsidR="004F31A4" w:rsidRPr="00DC7641" w14:paraId="1AE548E6" w14:textId="77777777" w:rsidTr="001C6B2A">
        <w:trPr>
          <w:trHeight w:hRule="exact" w:val="348"/>
        </w:trPr>
        <w:tc>
          <w:tcPr>
            <w:tcW w:w="811" w:type="dxa"/>
            <w:tcMar>
              <w:top w:w="57" w:type="dxa"/>
              <w:bottom w:w="57" w:type="dxa"/>
            </w:tcMar>
          </w:tcPr>
          <w:p w14:paraId="16C1BFD8" w14:textId="77777777" w:rsidR="004F31A4" w:rsidRPr="00DC7641" w:rsidRDefault="004F31A4" w:rsidP="004F31A4">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6697" w:type="dxa"/>
            <w:gridSpan w:val="2"/>
            <w:tcMar>
              <w:top w:w="57" w:type="dxa"/>
              <w:bottom w:w="57" w:type="dxa"/>
            </w:tcMar>
          </w:tcPr>
          <w:p w14:paraId="21E970D3" w14:textId="26EA8E6E" w:rsidR="004F31A4" w:rsidRPr="00DC7641" w:rsidRDefault="004F31A4" w:rsidP="004F31A4">
            <w:pPr>
              <w:rPr>
                <w:rFonts w:cs="Arial"/>
                <w:sz w:val="20"/>
                <w:szCs w:val="20"/>
              </w:rPr>
            </w:pPr>
            <w:r w:rsidRPr="00DC7641">
              <w:rPr>
                <w:rFonts w:cs="Arial"/>
                <w:sz w:val="20"/>
                <w:szCs w:val="20"/>
              </w:rPr>
              <w:t>High attendance rates for PP children</w:t>
            </w:r>
          </w:p>
        </w:tc>
        <w:tc>
          <w:tcPr>
            <w:tcW w:w="7814" w:type="dxa"/>
          </w:tcPr>
          <w:p w14:paraId="139A20B4" w14:textId="3BB1813E" w:rsidR="004F31A4" w:rsidRPr="00DC7641" w:rsidRDefault="004F31A4" w:rsidP="004F31A4">
            <w:pPr>
              <w:rPr>
                <w:rFonts w:cs="Arial"/>
                <w:sz w:val="20"/>
                <w:szCs w:val="20"/>
              </w:rPr>
            </w:pPr>
            <w:r w:rsidRPr="00DC7641">
              <w:rPr>
                <w:rFonts w:cs="Arial"/>
                <w:sz w:val="20"/>
                <w:szCs w:val="20"/>
              </w:rPr>
              <w:t>Reduce persistent absence</w:t>
            </w:r>
          </w:p>
        </w:tc>
      </w:tr>
    </w:tbl>
    <w:p w14:paraId="692A592C" w14:textId="7642556E" w:rsidR="003C227C" w:rsidRPr="00DC7641" w:rsidRDefault="003C227C" w:rsidP="004F19D4">
      <w:pPr>
        <w:spacing w:after="0"/>
        <w:rPr>
          <w:rFonts w:cs="Arial"/>
          <w:sz w:val="20"/>
          <w:szCs w:val="20"/>
        </w:rPr>
      </w:pPr>
    </w:p>
    <w:p w14:paraId="69D463AE" w14:textId="77777777" w:rsidR="003C227C" w:rsidRPr="00DC7641" w:rsidRDefault="003C227C">
      <w:pPr>
        <w:spacing w:after="0" w:line="240" w:lineRule="auto"/>
        <w:rPr>
          <w:rFonts w:cs="Arial"/>
          <w:sz w:val="20"/>
          <w:szCs w:val="20"/>
        </w:rPr>
      </w:pPr>
      <w:r w:rsidRPr="00DC7641">
        <w:rPr>
          <w:rFonts w:cs="Arial"/>
          <w:sz w:val="20"/>
          <w:szCs w:val="20"/>
        </w:rPr>
        <w:br w:type="page"/>
      </w:r>
    </w:p>
    <w:p w14:paraId="4A95F770" w14:textId="77777777" w:rsidR="00326C32" w:rsidRPr="00DC7641" w:rsidRDefault="00326C32" w:rsidP="004F19D4">
      <w:pPr>
        <w:spacing w:after="0"/>
        <w:rPr>
          <w:rFonts w:cs="Arial"/>
          <w:sz w:val="20"/>
          <w:szCs w:val="20"/>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DC7641" w14:paraId="14E29131" w14:textId="77777777" w:rsidTr="00531CFD">
        <w:trPr>
          <w:trHeight w:hRule="exact" w:val="340"/>
        </w:trPr>
        <w:tc>
          <w:tcPr>
            <w:tcW w:w="15417" w:type="dxa"/>
            <w:gridSpan w:val="7"/>
            <w:shd w:val="clear" w:color="auto" w:fill="CFDCE3"/>
            <w:tcMar>
              <w:top w:w="57" w:type="dxa"/>
              <w:bottom w:w="57" w:type="dxa"/>
            </w:tcMar>
          </w:tcPr>
          <w:p w14:paraId="18ABE0FA" w14:textId="2A73FD8E" w:rsidR="00326C32" w:rsidRPr="00DC7641" w:rsidRDefault="00326C32" w:rsidP="00AD1C4B">
            <w:pPr>
              <w:pStyle w:val="ListParagraph"/>
              <w:numPr>
                <w:ilvl w:val="0"/>
                <w:numId w:val="28"/>
              </w:numPr>
              <w:spacing w:after="0" w:line="240" w:lineRule="auto"/>
              <w:ind w:left="426" w:hanging="284"/>
              <w:contextualSpacing w:val="0"/>
              <w:rPr>
                <w:rFonts w:cs="Arial"/>
                <w:b/>
                <w:sz w:val="20"/>
                <w:szCs w:val="20"/>
              </w:rPr>
            </w:pPr>
            <w:r w:rsidRPr="00DC7641">
              <w:rPr>
                <w:rFonts w:cs="Arial"/>
                <w:b/>
                <w:sz w:val="20"/>
                <w:szCs w:val="20"/>
              </w:rPr>
              <w:t xml:space="preserve">Planned expenditure </w:t>
            </w:r>
          </w:p>
        </w:tc>
      </w:tr>
      <w:tr w:rsidR="00326C32" w:rsidRPr="00DC7641"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DC7641" w:rsidRDefault="00326C32" w:rsidP="000C6B02">
            <w:pPr>
              <w:pStyle w:val="ListParagraph"/>
              <w:spacing w:after="360"/>
              <w:ind w:left="0"/>
              <w:contextualSpacing w:val="0"/>
              <w:rPr>
                <w:rFonts w:cs="Arial"/>
                <w:b/>
                <w:sz w:val="20"/>
                <w:szCs w:val="20"/>
              </w:rPr>
            </w:pPr>
            <w:r w:rsidRPr="00DC7641">
              <w:rPr>
                <w:rFonts w:cs="Arial"/>
                <w:b/>
                <w:sz w:val="20"/>
                <w:szCs w:val="20"/>
              </w:rPr>
              <w:t>Academic year</w:t>
            </w:r>
          </w:p>
        </w:tc>
        <w:tc>
          <w:tcPr>
            <w:tcW w:w="12757" w:type="dxa"/>
            <w:gridSpan w:val="5"/>
            <w:shd w:val="clear" w:color="auto" w:fill="auto"/>
          </w:tcPr>
          <w:p w14:paraId="47CF4C7D" w14:textId="5986221C" w:rsidR="00326C32" w:rsidRPr="00DC7641" w:rsidRDefault="00C4707D" w:rsidP="008B06E8">
            <w:pPr>
              <w:spacing w:after="360"/>
              <w:rPr>
                <w:rFonts w:cs="Arial"/>
                <w:b/>
                <w:sz w:val="20"/>
                <w:szCs w:val="20"/>
              </w:rPr>
            </w:pPr>
            <w:r>
              <w:rPr>
                <w:rFonts w:cs="Arial"/>
                <w:b/>
                <w:sz w:val="20"/>
                <w:szCs w:val="20"/>
              </w:rPr>
              <w:t>2021-22</w:t>
            </w:r>
            <w:r w:rsidR="001E53C4">
              <w:rPr>
                <w:rFonts w:cs="Arial"/>
                <w:b/>
                <w:sz w:val="20"/>
                <w:szCs w:val="20"/>
              </w:rPr>
              <w:t xml:space="preserve">  This will be reviewed in September 2022</w:t>
            </w:r>
            <w:bookmarkStart w:id="1" w:name="_GoBack"/>
            <w:bookmarkEnd w:id="1"/>
          </w:p>
        </w:tc>
      </w:tr>
      <w:tr w:rsidR="00326C32" w:rsidRPr="00DC7641"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DC7641" w:rsidRDefault="00326C32" w:rsidP="00D04B89">
            <w:pPr>
              <w:rPr>
                <w:rFonts w:cs="Arial"/>
                <w:sz w:val="20"/>
                <w:szCs w:val="20"/>
              </w:rPr>
            </w:pPr>
            <w:r w:rsidRPr="00DC7641">
              <w:rPr>
                <w:rFonts w:cs="Arial"/>
                <w:sz w:val="20"/>
                <w:szCs w:val="20"/>
              </w:rPr>
              <w:t>The three headings below enable schools to demonstrate how they are using the Pupil Premium to improve classroom pedagogy, provide targeted support and support whole school strategies</w:t>
            </w:r>
          </w:p>
        </w:tc>
      </w:tr>
      <w:tr w:rsidR="00326C32" w:rsidRPr="00DC7641"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DC7641" w:rsidRDefault="00326C32" w:rsidP="00AD1C4B">
            <w:pPr>
              <w:pStyle w:val="ListParagraph"/>
              <w:numPr>
                <w:ilvl w:val="0"/>
                <w:numId w:val="26"/>
              </w:numPr>
              <w:spacing w:after="0" w:line="240" w:lineRule="auto"/>
              <w:ind w:left="426" w:hanging="142"/>
              <w:contextualSpacing w:val="0"/>
              <w:rPr>
                <w:rFonts w:cs="Arial"/>
                <w:b/>
                <w:sz w:val="20"/>
                <w:szCs w:val="20"/>
              </w:rPr>
            </w:pPr>
            <w:r w:rsidRPr="00DC7641">
              <w:rPr>
                <w:rFonts w:cs="Arial"/>
                <w:b/>
                <w:sz w:val="20"/>
                <w:szCs w:val="20"/>
              </w:rPr>
              <w:t>Quality of teaching for all</w:t>
            </w:r>
          </w:p>
        </w:tc>
      </w:tr>
      <w:tr w:rsidR="00326C32" w:rsidRPr="00DC7641" w14:paraId="10AE9D81" w14:textId="77777777" w:rsidTr="004F00ED">
        <w:trPr>
          <w:trHeight w:hRule="exact" w:val="765"/>
        </w:trPr>
        <w:tc>
          <w:tcPr>
            <w:tcW w:w="2235" w:type="dxa"/>
            <w:tcMar>
              <w:top w:w="57" w:type="dxa"/>
              <w:bottom w:w="57" w:type="dxa"/>
            </w:tcMar>
          </w:tcPr>
          <w:p w14:paraId="424EC3E6" w14:textId="77777777" w:rsidR="00326C32" w:rsidRPr="00DC7641" w:rsidRDefault="00326C32" w:rsidP="00D04B89">
            <w:pPr>
              <w:spacing w:after="0"/>
              <w:rPr>
                <w:rFonts w:cs="Arial"/>
                <w:b/>
                <w:sz w:val="20"/>
                <w:szCs w:val="20"/>
              </w:rPr>
            </w:pPr>
            <w:r w:rsidRPr="00DC7641">
              <w:rPr>
                <w:rFonts w:cs="Arial"/>
                <w:b/>
                <w:sz w:val="20"/>
                <w:szCs w:val="20"/>
              </w:rPr>
              <w:t>Desired outcome</w:t>
            </w:r>
          </w:p>
        </w:tc>
        <w:tc>
          <w:tcPr>
            <w:tcW w:w="2126" w:type="dxa"/>
            <w:gridSpan w:val="2"/>
            <w:tcMar>
              <w:top w:w="57" w:type="dxa"/>
              <w:bottom w:w="57" w:type="dxa"/>
            </w:tcMar>
          </w:tcPr>
          <w:p w14:paraId="62BE2EC3" w14:textId="77777777" w:rsidR="00326C32" w:rsidRPr="00DC7641" w:rsidRDefault="00326C32" w:rsidP="00D04B89">
            <w:pPr>
              <w:spacing w:after="0"/>
              <w:rPr>
                <w:rFonts w:cs="Arial"/>
                <w:b/>
                <w:sz w:val="20"/>
                <w:szCs w:val="20"/>
              </w:rPr>
            </w:pPr>
            <w:r w:rsidRPr="00DC7641">
              <w:rPr>
                <w:rFonts w:cs="Arial"/>
                <w:b/>
                <w:sz w:val="20"/>
                <w:szCs w:val="20"/>
              </w:rPr>
              <w:t>Chosen action / approach</w:t>
            </w:r>
          </w:p>
        </w:tc>
        <w:tc>
          <w:tcPr>
            <w:tcW w:w="3544" w:type="dxa"/>
            <w:shd w:val="clear" w:color="auto" w:fill="auto"/>
            <w:tcMar>
              <w:top w:w="57" w:type="dxa"/>
              <w:bottom w:w="57" w:type="dxa"/>
            </w:tcMar>
          </w:tcPr>
          <w:p w14:paraId="3514D15F" w14:textId="0C56610E" w:rsidR="00326C32" w:rsidRPr="00DC7641" w:rsidRDefault="00326C32" w:rsidP="00EA4174">
            <w:pPr>
              <w:spacing w:after="0"/>
              <w:rPr>
                <w:rFonts w:cs="Arial"/>
                <w:b/>
                <w:sz w:val="20"/>
                <w:szCs w:val="20"/>
              </w:rPr>
            </w:pPr>
            <w:r w:rsidRPr="00DC7641">
              <w:rPr>
                <w:rFonts w:cs="Arial"/>
                <w:b/>
                <w:sz w:val="20"/>
                <w:szCs w:val="20"/>
              </w:rPr>
              <w:t xml:space="preserve">What is the evidence </w:t>
            </w:r>
            <w:r w:rsidR="00EA4174" w:rsidRPr="00DC7641">
              <w:rPr>
                <w:rFonts w:cs="Arial"/>
                <w:b/>
                <w:sz w:val="20"/>
                <w:szCs w:val="20"/>
              </w:rPr>
              <w:t>and</w:t>
            </w:r>
            <w:r w:rsidRPr="00DC7641">
              <w:rPr>
                <w:rFonts w:cs="Arial"/>
                <w:b/>
                <w:sz w:val="20"/>
                <w:szCs w:val="20"/>
              </w:rPr>
              <w:t xml:space="preserve"> rationale for this choice?</w:t>
            </w:r>
          </w:p>
        </w:tc>
        <w:tc>
          <w:tcPr>
            <w:tcW w:w="3260" w:type="dxa"/>
            <w:shd w:val="clear" w:color="auto" w:fill="auto"/>
            <w:tcMar>
              <w:top w:w="57" w:type="dxa"/>
              <w:bottom w:w="57" w:type="dxa"/>
            </w:tcMar>
          </w:tcPr>
          <w:p w14:paraId="7AB0FDE1" w14:textId="77777777" w:rsidR="00326C32" w:rsidRPr="00DC7641" w:rsidRDefault="00326C32" w:rsidP="00D04B89">
            <w:pPr>
              <w:spacing w:after="0"/>
              <w:rPr>
                <w:rFonts w:cs="Arial"/>
                <w:b/>
                <w:sz w:val="20"/>
                <w:szCs w:val="20"/>
              </w:rPr>
            </w:pPr>
            <w:r w:rsidRPr="00DC7641">
              <w:rPr>
                <w:rFonts w:cs="Arial"/>
                <w:b/>
                <w:sz w:val="20"/>
                <w:szCs w:val="20"/>
              </w:rPr>
              <w:t>How will you ensure it is implemented well?</w:t>
            </w:r>
          </w:p>
        </w:tc>
        <w:tc>
          <w:tcPr>
            <w:tcW w:w="1417" w:type="dxa"/>
            <w:shd w:val="clear" w:color="auto" w:fill="auto"/>
          </w:tcPr>
          <w:p w14:paraId="73088ECE" w14:textId="77777777" w:rsidR="00326C32" w:rsidRPr="00DC7641" w:rsidRDefault="00326C32" w:rsidP="00D04B89">
            <w:pPr>
              <w:spacing w:after="0"/>
              <w:rPr>
                <w:rFonts w:cs="Arial"/>
                <w:b/>
                <w:sz w:val="20"/>
                <w:szCs w:val="20"/>
              </w:rPr>
            </w:pPr>
            <w:r w:rsidRPr="00DC7641">
              <w:rPr>
                <w:rFonts w:cs="Arial"/>
                <w:b/>
                <w:sz w:val="20"/>
                <w:szCs w:val="20"/>
              </w:rPr>
              <w:t>Staff lead</w:t>
            </w:r>
          </w:p>
        </w:tc>
        <w:tc>
          <w:tcPr>
            <w:tcW w:w="2835" w:type="dxa"/>
          </w:tcPr>
          <w:p w14:paraId="2A5B6E99" w14:textId="2A5FA494" w:rsidR="00326C32" w:rsidRPr="00DC7641" w:rsidRDefault="00EA4174" w:rsidP="00D04B89">
            <w:pPr>
              <w:spacing w:after="0"/>
              <w:rPr>
                <w:rFonts w:cs="Arial"/>
                <w:b/>
                <w:sz w:val="20"/>
                <w:szCs w:val="20"/>
              </w:rPr>
            </w:pPr>
            <w:r w:rsidRPr="00DC7641">
              <w:rPr>
                <w:rFonts w:cs="Arial"/>
                <w:b/>
                <w:sz w:val="20"/>
                <w:szCs w:val="20"/>
              </w:rPr>
              <w:t>When will you review implementation?</w:t>
            </w:r>
          </w:p>
        </w:tc>
      </w:tr>
      <w:tr w:rsidR="00B35C91" w:rsidRPr="00DC7641" w14:paraId="2E7FE5CB" w14:textId="77777777" w:rsidTr="009B0EB8">
        <w:trPr>
          <w:trHeight w:hRule="exact" w:val="2818"/>
        </w:trPr>
        <w:tc>
          <w:tcPr>
            <w:tcW w:w="2235" w:type="dxa"/>
            <w:tcMar>
              <w:top w:w="57" w:type="dxa"/>
              <w:bottom w:w="57" w:type="dxa"/>
            </w:tcMar>
          </w:tcPr>
          <w:p w14:paraId="3FB89F9F" w14:textId="4B6E883E" w:rsidR="00B35C91" w:rsidRPr="00DC7641" w:rsidRDefault="000F6EC4" w:rsidP="000F6EC4">
            <w:pPr>
              <w:spacing w:after="0"/>
              <w:rPr>
                <w:rFonts w:cs="Arial"/>
                <w:sz w:val="20"/>
                <w:szCs w:val="20"/>
              </w:rPr>
            </w:pPr>
            <w:r>
              <w:rPr>
                <w:rFonts w:cs="Arial"/>
                <w:sz w:val="20"/>
                <w:szCs w:val="20"/>
              </w:rPr>
              <w:t xml:space="preserve">To ensure progress and attainment in maths and reading </w:t>
            </w:r>
          </w:p>
        </w:tc>
        <w:tc>
          <w:tcPr>
            <w:tcW w:w="2126" w:type="dxa"/>
            <w:gridSpan w:val="2"/>
            <w:tcMar>
              <w:top w:w="57" w:type="dxa"/>
              <w:bottom w:w="57" w:type="dxa"/>
            </w:tcMar>
          </w:tcPr>
          <w:p w14:paraId="0ADA856A" w14:textId="77777777" w:rsidR="00B35C91" w:rsidRDefault="000F6EC4" w:rsidP="00B35C91">
            <w:pPr>
              <w:spacing w:after="0"/>
              <w:rPr>
                <w:rFonts w:cs="Arial"/>
                <w:sz w:val="20"/>
                <w:szCs w:val="20"/>
              </w:rPr>
            </w:pPr>
            <w:r>
              <w:rPr>
                <w:rFonts w:cs="Arial"/>
                <w:sz w:val="20"/>
                <w:szCs w:val="20"/>
              </w:rPr>
              <w:t xml:space="preserve">Teaching assistants directly supporting PP children within class and through pre-teaching </w:t>
            </w:r>
            <w:r w:rsidR="007D05A6">
              <w:rPr>
                <w:rFonts w:cs="Arial"/>
                <w:sz w:val="20"/>
                <w:szCs w:val="20"/>
              </w:rPr>
              <w:t>and reteach.</w:t>
            </w:r>
          </w:p>
          <w:p w14:paraId="28D06FA1" w14:textId="3E75EA56" w:rsidR="007D05A6" w:rsidRPr="00DC7641" w:rsidRDefault="007D05A6" w:rsidP="00B35C91">
            <w:pPr>
              <w:spacing w:after="0"/>
              <w:rPr>
                <w:rFonts w:cs="Arial"/>
                <w:sz w:val="20"/>
                <w:szCs w:val="20"/>
              </w:rPr>
            </w:pPr>
            <w:r>
              <w:rPr>
                <w:rFonts w:cs="Arial"/>
                <w:sz w:val="20"/>
                <w:szCs w:val="20"/>
              </w:rPr>
              <w:t xml:space="preserve">Using Pixl therapies to target </w:t>
            </w:r>
            <w:r w:rsidR="009B0EB8">
              <w:rPr>
                <w:rFonts w:cs="Arial"/>
                <w:sz w:val="20"/>
                <w:szCs w:val="20"/>
              </w:rPr>
              <w:t>knowledge gaps</w:t>
            </w:r>
          </w:p>
        </w:tc>
        <w:tc>
          <w:tcPr>
            <w:tcW w:w="3544" w:type="dxa"/>
            <w:tcMar>
              <w:top w:w="57" w:type="dxa"/>
              <w:bottom w:w="57" w:type="dxa"/>
            </w:tcMar>
          </w:tcPr>
          <w:p w14:paraId="5F57374C" w14:textId="42C6EB88" w:rsidR="00B35C91" w:rsidRPr="00DC7641" w:rsidRDefault="009B0EB8" w:rsidP="00B35C91">
            <w:pPr>
              <w:spacing w:after="0"/>
              <w:rPr>
                <w:rFonts w:cs="Arial"/>
                <w:sz w:val="20"/>
                <w:szCs w:val="20"/>
              </w:rPr>
            </w:pPr>
            <w:r>
              <w:rPr>
                <w:rFonts w:cs="Arial"/>
                <w:sz w:val="20"/>
                <w:szCs w:val="20"/>
              </w:rPr>
              <w:t>A</w:t>
            </w:r>
            <w:r w:rsidR="000F6EC4">
              <w:rPr>
                <w:rFonts w:cs="Arial"/>
                <w:sz w:val="20"/>
                <w:szCs w:val="20"/>
              </w:rPr>
              <w:t xml:space="preserve">ssessment following CV19 </w:t>
            </w:r>
            <w:r>
              <w:rPr>
                <w:rFonts w:cs="Arial"/>
                <w:sz w:val="20"/>
                <w:szCs w:val="20"/>
              </w:rPr>
              <w:t>(further disruption to face to face time during 2020-21)</w:t>
            </w:r>
            <w:r w:rsidR="000F6EC4">
              <w:rPr>
                <w:rFonts w:cs="Arial"/>
                <w:sz w:val="20"/>
                <w:szCs w:val="20"/>
              </w:rPr>
              <w:t xml:space="preserve"> shows PP children have more gaps and weaker understanding in maths and reading</w:t>
            </w:r>
            <w:r>
              <w:rPr>
                <w:rFonts w:cs="Arial"/>
                <w:sz w:val="20"/>
                <w:szCs w:val="20"/>
              </w:rPr>
              <w:t xml:space="preserve"> than non-PP children</w:t>
            </w:r>
            <w:r w:rsidR="000F6EC4">
              <w:rPr>
                <w:rFonts w:cs="Arial"/>
                <w:sz w:val="20"/>
                <w:szCs w:val="20"/>
              </w:rPr>
              <w:t>.</w:t>
            </w:r>
          </w:p>
        </w:tc>
        <w:tc>
          <w:tcPr>
            <w:tcW w:w="3260" w:type="dxa"/>
            <w:shd w:val="clear" w:color="auto" w:fill="auto"/>
            <w:tcMar>
              <w:top w:w="57" w:type="dxa"/>
              <w:bottom w:w="57" w:type="dxa"/>
            </w:tcMar>
          </w:tcPr>
          <w:p w14:paraId="4F6E9698" w14:textId="77777777" w:rsidR="00B35C91" w:rsidRDefault="00B35C91" w:rsidP="000F6EC4">
            <w:pPr>
              <w:spacing w:after="0"/>
              <w:rPr>
                <w:rFonts w:cs="Arial"/>
                <w:sz w:val="20"/>
                <w:szCs w:val="20"/>
              </w:rPr>
            </w:pPr>
            <w:r w:rsidRPr="00DC7641">
              <w:rPr>
                <w:rFonts w:cs="Arial"/>
                <w:sz w:val="20"/>
                <w:szCs w:val="20"/>
              </w:rPr>
              <w:t xml:space="preserve">Each class teacher plans and monitors the </w:t>
            </w:r>
            <w:r w:rsidR="000F6EC4">
              <w:rPr>
                <w:rFonts w:cs="Arial"/>
                <w:sz w:val="20"/>
                <w:szCs w:val="20"/>
              </w:rPr>
              <w:t>pre-teaching</w:t>
            </w:r>
            <w:r w:rsidR="009B0EB8">
              <w:rPr>
                <w:rFonts w:cs="Arial"/>
                <w:sz w:val="20"/>
                <w:szCs w:val="20"/>
              </w:rPr>
              <w:t>, targeted therapies</w:t>
            </w:r>
            <w:r w:rsidR="000F6EC4">
              <w:rPr>
                <w:rFonts w:cs="Arial"/>
                <w:sz w:val="20"/>
                <w:szCs w:val="20"/>
              </w:rPr>
              <w:t xml:space="preserve"> and </w:t>
            </w:r>
            <w:r w:rsidR="009B0EB8">
              <w:rPr>
                <w:rFonts w:cs="Arial"/>
                <w:sz w:val="20"/>
                <w:szCs w:val="20"/>
              </w:rPr>
              <w:t xml:space="preserve">in class </w:t>
            </w:r>
            <w:r w:rsidR="000F6EC4">
              <w:rPr>
                <w:rFonts w:cs="Arial"/>
                <w:sz w:val="20"/>
                <w:szCs w:val="20"/>
              </w:rPr>
              <w:t>support</w:t>
            </w:r>
            <w:r w:rsidRPr="00DC7641">
              <w:rPr>
                <w:rFonts w:cs="Arial"/>
                <w:sz w:val="20"/>
                <w:szCs w:val="20"/>
              </w:rPr>
              <w:t xml:space="preserve">.  Entry and exit data </w:t>
            </w:r>
            <w:proofErr w:type="gramStart"/>
            <w:r w:rsidRPr="00DC7641">
              <w:rPr>
                <w:rFonts w:cs="Arial"/>
                <w:sz w:val="20"/>
                <w:szCs w:val="20"/>
              </w:rPr>
              <w:t>is</w:t>
            </w:r>
            <w:proofErr w:type="gramEnd"/>
            <w:r w:rsidRPr="00DC7641">
              <w:rPr>
                <w:rFonts w:cs="Arial"/>
                <w:sz w:val="20"/>
                <w:szCs w:val="20"/>
              </w:rPr>
              <w:t xml:space="preserve"> provided to the SLT each term.</w:t>
            </w:r>
          </w:p>
          <w:p w14:paraId="2FF14736" w14:textId="60942C18" w:rsidR="007F0153" w:rsidRPr="00DC7641" w:rsidRDefault="007F0153" w:rsidP="000F6EC4">
            <w:pPr>
              <w:spacing w:after="0"/>
              <w:rPr>
                <w:rFonts w:cs="Arial"/>
                <w:sz w:val="20"/>
                <w:szCs w:val="20"/>
              </w:rPr>
            </w:pPr>
            <w:r>
              <w:rPr>
                <w:rFonts w:cs="Arial"/>
                <w:sz w:val="20"/>
                <w:szCs w:val="20"/>
              </w:rPr>
              <w:t>(Pixl QLA, Arbor statement tracking, books and reading records)</w:t>
            </w:r>
          </w:p>
        </w:tc>
        <w:tc>
          <w:tcPr>
            <w:tcW w:w="1417" w:type="dxa"/>
            <w:shd w:val="clear" w:color="auto" w:fill="auto"/>
          </w:tcPr>
          <w:p w14:paraId="5645ABF9" w14:textId="6D07ECF0" w:rsidR="00B35C91" w:rsidRPr="00DC7641" w:rsidRDefault="000F6EC4" w:rsidP="00B35C91">
            <w:pPr>
              <w:spacing w:after="0"/>
              <w:rPr>
                <w:rFonts w:cs="Arial"/>
                <w:sz w:val="20"/>
                <w:szCs w:val="20"/>
              </w:rPr>
            </w:pPr>
            <w:r>
              <w:rPr>
                <w:rFonts w:cs="Arial"/>
                <w:sz w:val="20"/>
                <w:szCs w:val="20"/>
              </w:rPr>
              <w:t>Each CT</w:t>
            </w:r>
          </w:p>
        </w:tc>
        <w:tc>
          <w:tcPr>
            <w:tcW w:w="2835" w:type="dxa"/>
          </w:tcPr>
          <w:p w14:paraId="58A7C6EC" w14:textId="77777777" w:rsidR="00B35C91" w:rsidRDefault="000F6EC4" w:rsidP="00B35C91">
            <w:pPr>
              <w:spacing w:after="0"/>
              <w:rPr>
                <w:rFonts w:cs="Arial"/>
                <w:sz w:val="20"/>
                <w:szCs w:val="20"/>
              </w:rPr>
            </w:pPr>
            <w:r>
              <w:rPr>
                <w:rFonts w:cs="Arial"/>
                <w:sz w:val="20"/>
                <w:szCs w:val="20"/>
              </w:rPr>
              <w:t>Termly through PPM</w:t>
            </w:r>
          </w:p>
          <w:p w14:paraId="49E342A1" w14:textId="576504EB" w:rsidR="005F6114" w:rsidRPr="00DC7641" w:rsidRDefault="005F6114" w:rsidP="00B35C91">
            <w:pPr>
              <w:spacing w:after="0"/>
              <w:rPr>
                <w:rFonts w:cs="Arial"/>
                <w:sz w:val="20"/>
                <w:szCs w:val="20"/>
              </w:rPr>
            </w:pPr>
          </w:p>
        </w:tc>
      </w:tr>
      <w:tr w:rsidR="00B35C91" w:rsidRPr="00DC7641" w14:paraId="06F5D9FC" w14:textId="77777777" w:rsidTr="00531CFD">
        <w:trPr>
          <w:trHeight w:hRule="exact" w:val="340"/>
        </w:trPr>
        <w:tc>
          <w:tcPr>
            <w:tcW w:w="12582" w:type="dxa"/>
            <w:gridSpan w:val="6"/>
            <w:tcMar>
              <w:top w:w="57" w:type="dxa"/>
              <w:bottom w:w="57" w:type="dxa"/>
            </w:tcMar>
          </w:tcPr>
          <w:p w14:paraId="7B9F6546" w14:textId="77777777" w:rsidR="00B35C91" w:rsidRPr="00DC7641" w:rsidRDefault="00B35C91" w:rsidP="00B35C91">
            <w:pPr>
              <w:spacing w:after="0"/>
              <w:jc w:val="right"/>
              <w:rPr>
                <w:rFonts w:cs="Arial"/>
                <w:sz w:val="20"/>
                <w:szCs w:val="20"/>
              </w:rPr>
            </w:pPr>
            <w:r w:rsidRPr="00DC7641">
              <w:rPr>
                <w:rFonts w:cs="Arial"/>
                <w:b/>
                <w:sz w:val="20"/>
                <w:szCs w:val="20"/>
              </w:rPr>
              <w:t>Total budgeted cost</w:t>
            </w:r>
          </w:p>
        </w:tc>
        <w:tc>
          <w:tcPr>
            <w:tcW w:w="2835" w:type="dxa"/>
          </w:tcPr>
          <w:p w14:paraId="2CFD280A" w14:textId="1C5BB855" w:rsidR="00B35C91" w:rsidRPr="00DC7641" w:rsidRDefault="00B35C91" w:rsidP="00B35C91">
            <w:pPr>
              <w:spacing w:after="0"/>
              <w:rPr>
                <w:rFonts w:cs="Arial"/>
                <w:sz w:val="20"/>
                <w:szCs w:val="20"/>
              </w:rPr>
            </w:pPr>
            <w:r w:rsidRPr="00DC7641">
              <w:rPr>
                <w:rFonts w:cs="Arial"/>
                <w:sz w:val="20"/>
                <w:szCs w:val="20"/>
              </w:rPr>
              <w:t>£</w:t>
            </w:r>
            <w:r w:rsidR="00756132">
              <w:rPr>
                <w:rFonts w:cs="Arial"/>
                <w:sz w:val="20"/>
                <w:szCs w:val="20"/>
              </w:rPr>
              <w:t>5070</w:t>
            </w:r>
          </w:p>
        </w:tc>
      </w:tr>
    </w:tbl>
    <w:p w14:paraId="5BB02F72" w14:textId="77777777" w:rsidR="000756BD" w:rsidRPr="00DC7641" w:rsidRDefault="000756BD">
      <w:pPr>
        <w:rPr>
          <w:sz w:val="20"/>
          <w:szCs w:val="20"/>
        </w:rPr>
      </w:pPr>
      <w:r w:rsidRPr="00DC7641">
        <w:rPr>
          <w:sz w:val="20"/>
          <w:szCs w:val="20"/>
        </w:rPr>
        <w:br w:type="page"/>
      </w:r>
    </w:p>
    <w:tbl>
      <w:tblPr>
        <w:tblStyle w:val="TableGrid"/>
        <w:tblW w:w="15417" w:type="dxa"/>
        <w:tblLayout w:type="fixed"/>
        <w:tblLook w:val="04A0" w:firstRow="1" w:lastRow="0" w:firstColumn="1" w:lastColumn="0" w:noHBand="0" w:noVBand="1"/>
      </w:tblPr>
      <w:tblGrid>
        <w:gridCol w:w="1838"/>
        <w:gridCol w:w="2523"/>
        <w:gridCol w:w="3544"/>
        <w:gridCol w:w="3260"/>
        <w:gridCol w:w="1417"/>
        <w:gridCol w:w="2835"/>
      </w:tblGrid>
      <w:tr w:rsidR="00B35C91" w:rsidRPr="00DC7641" w14:paraId="571E8CCF" w14:textId="77777777" w:rsidTr="00531CFD">
        <w:trPr>
          <w:trHeight w:hRule="exact" w:val="340"/>
        </w:trPr>
        <w:tc>
          <w:tcPr>
            <w:tcW w:w="15417" w:type="dxa"/>
            <w:gridSpan w:val="6"/>
            <w:tcMar>
              <w:top w:w="57" w:type="dxa"/>
              <w:bottom w:w="57" w:type="dxa"/>
            </w:tcMar>
          </w:tcPr>
          <w:p w14:paraId="20B83D90" w14:textId="0974AA26" w:rsidR="00B35C91" w:rsidRPr="00DC7641" w:rsidRDefault="00B35C91" w:rsidP="00B35C91">
            <w:pPr>
              <w:pStyle w:val="ListParagraph"/>
              <w:numPr>
                <w:ilvl w:val="0"/>
                <w:numId w:val="26"/>
              </w:numPr>
              <w:spacing w:after="0" w:line="240" w:lineRule="auto"/>
              <w:ind w:left="426" w:hanging="142"/>
              <w:contextualSpacing w:val="0"/>
              <w:rPr>
                <w:rFonts w:cs="Arial"/>
                <w:b/>
                <w:sz w:val="20"/>
                <w:szCs w:val="20"/>
              </w:rPr>
            </w:pPr>
            <w:r w:rsidRPr="00DC7641">
              <w:rPr>
                <w:rFonts w:cs="Arial"/>
                <w:b/>
                <w:sz w:val="20"/>
                <w:szCs w:val="20"/>
              </w:rPr>
              <w:lastRenderedPageBreak/>
              <w:t>Targeted support</w:t>
            </w:r>
          </w:p>
        </w:tc>
      </w:tr>
      <w:tr w:rsidR="00B35C91" w:rsidRPr="00DC7641" w14:paraId="4C246537" w14:textId="77777777" w:rsidTr="008B3C89">
        <w:trPr>
          <w:trHeight w:hRule="exact" w:val="765"/>
        </w:trPr>
        <w:tc>
          <w:tcPr>
            <w:tcW w:w="1838" w:type="dxa"/>
            <w:tcMar>
              <w:top w:w="57" w:type="dxa"/>
              <w:bottom w:w="57" w:type="dxa"/>
            </w:tcMar>
          </w:tcPr>
          <w:p w14:paraId="4A0CD6B0" w14:textId="77777777" w:rsidR="00B35C91" w:rsidRPr="00DC7641" w:rsidRDefault="00B35C91" w:rsidP="00B35C91">
            <w:pPr>
              <w:spacing w:after="0"/>
              <w:rPr>
                <w:rFonts w:cs="Arial"/>
                <w:b/>
                <w:sz w:val="20"/>
                <w:szCs w:val="20"/>
              </w:rPr>
            </w:pPr>
            <w:r w:rsidRPr="00DC7641">
              <w:rPr>
                <w:rFonts w:cs="Arial"/>
                <w:b/>
                <w:sz w:val="20"/>
                <w:szCs w:val="20"/>
              </w:rPr>
              <w:t>Desired outcome</w:t>
            </w:r>
          </w:p>
        </w:tc>
        <w:tc>
          <w:tcPr>
            <w:tcW w:w="2523" w:type="dxa"/>
            <w:tcMar>
              <w:top w:w="57" w:type="dxa"/>
              <w:bottom w:w="57" w:type="dxa"/>
            </w:tcMar>
          </w:tcPr>
          <w:p w14:paraId="6994F095" w14:textId="77777777" w:rsidR="00B35C91" w:rsidRPr="00DC7641" w:rsidRDefault="00B35C91" w:rsidP="00B35C91">
            <w:pPr>
              <w:spacing w:after="0"/>
              <w:rPr>
                <w:rFonts w:cs="Arial"/>
                <w:b/>
                <w:sz w:val="20"/>
                <w:szCs w:val="20"/>
              </w:rPr>
            </w:pPr>
            <w:r w:rsidRPr="00DC7641">
              <w:rPr>
                <w:rFonts w:cs="Arial"/>
                <w:b/>
                <w:sz w:val="20"/>
                <w:szCs w:val="20"/>
              </w:rPr>
              <w:t>Chosen action / approach</w:t>
            </w:r>
          </w:p>
        </w:tc>
        <w:tc>
          <w:tcPr>
            <w:tcW w:w="3544" w:type="dxa"/>
            <w:tcMar>
              <w:top w:w="57" w:type="dxa"/>
              <w:bottom w:w="57" w:type="dxa"/>
            </w:tcMar>
          </w:tcPr>
          <w:p w14:paraId="11DE6B62" w14:textId="5A6337B9" w:rsidR="00B35C91" w:rsidRPr="00DC7641" w:rsidRDefault="00B35C91" w:rsidP="00B35C91">
            <w:pPr>
              <w:spacing w:after="0"/>
              <w:rPr>
                <w:rFonts w:cs="Arial"/>
                <w:b/>
                <w:sz w:val="20"/>
                <w:szCs w:val="20"/>
              </w:rPr>
            </w:pPr>
            <w:r w:rsidRPr="00DC7641">
              <w:rPr>
                <w:rFonts w:cs="Arial"/>
                <w:b/>
                <w:sz w:val="20"/>
                <w:szCs w:val="20"/>
              </w:rPr>
              <w:t>What is the evidence and rationale for this choice?</w:t>
            </w:r>
          </w:p>
        </w:tc>
        <w:tc>
          <w:tcPr>
            <w:tcW w:w="3260" w:type="dxa"/>
            <w:tcMar>
              <w:top w:w="57" w:type="dxa"/>
              <w:bottom w:w="57" w:type="dxa"/>
            </w:tcMar>
          </w:tcPr>
          <w:p w14:paraId="1CCA4D9E" w14:textId="77777777" w:rsidR="00B35C91" w:rsidRPr="00DC7641" w:rsidRDefault="00B35C91" w:rsidP="00B35C91">
            <w:pPr>
              <w:spacing w:after="0"/>
              <w:rPr>
                <w:rFonts w:cs="Arial"/>
                <w:b/>
                <w:sz w:val="20"/>
                <w:szCs w:val="20"/>
              </w:rPr>
            </w:pPr>
            <w:r w:rsidRPr="00DC7641">
              <w:rPr>
                <w:rFonts w:cs="Arial"/>
                <w:b/>
                <w:sz w:val="20"/>
                <w:szCs w:val="20"/>
              </w:rPr>
              <w:t>How will you ensure it is implemented well?</w:t>
            </w:r>
          </w:p>
        </w:tc>
        <w:tc>
          <w:tcPr>
            <w:tcW w:w="1417" w:type="dxa"/>
          </w:tcPr>
          <w:p w14:paraId="18107706" w14:textId="77777777" w:rsidR="00B35C91" w:rsidRPr="00DC7641" w:rsidRDefault="00B35C91" w:rsidP="00B35C91">
            <w:pPr>
              <w:spacing w:after="0"/>
              <w:rPr>
                <w:rFonts w:cs="Arial"/>
                <w:b/>
                <w:sz w:val="20"/>
                <w:szCs w:val="20"/>
              </w:rPr>
            </w:pPr>
            <w:r w:rsidRPr="00DC7641">
              <w:rPr>
                <w:rFonts w:cs="Arial"/>
                <w:b/>
                <w:sz w:val="20"/>
                <w:szCs w:val="20"/>
              </w:rPr>
              <w:t>Staff lead</w:t>
            </w:r>
          </w:p>
        </w:tc>
        <w:tc>
          <w:tcPr>
            <w:tcW w:w="2835" w:type="dxa"/>
          </w:tcPr>
          <w:p w14:paraId="4AB2E5BD" w14:textId="0036A2C0" w:rsidR="00B35C91" w:rsidRPr="00DC7641" w:rsidRDefault="00B35C91" w:rsidP="00B35C91">
            <w:pPr>
              <w:spacing w:after="0"/>
              <w:rPr>
                <w:rFonts w:cs="Arial"/>
                <w:b/>
                <w:sz w:val="20"/>
                <w:szCs w:val="20"/>
              </w:rPr>
            </w:pPr>
            <w:r w:rsidRPr="00DC7641">
              <w:rPr>
                <w:rFonts w:cs="Arial"/>
                <w:b/>
                <w:sz w:val="20"/>
                <w:szCs w:val="20"/>
              </w:rPr>
              <w:t>When will you review implementation?</w:t>
            </w:r>
          </w:p>
        </w:tc>
      </w:tr>
      <w:tr w:rsidR="00B35C91" w:rsidRPr="00DC7641" w14:paraId="5BD65645" w14:textId="77777777" w:rsidTr="008B3C89">
        <w:trPr>
          <w:trHeight w:hRule="exact" w:val="2490"/>
        </w:trPr>
        <w:tc>
          <w:tcPr>
            <w:tcW w:w="1838" w:type="dxa"/>
            <w:tcMar>
              <w:top w:w="57" w:type="dxa"/>
              <w:bottom w:w="57" w:type="dxa"/>
            </w:tcMar>
          </w:tcPr>
          <w:p w14:paraId="498E91AC" w14:textId="6BA89F0A" w:rsidR="00B35C91" w:rsidRPr="00DC7641" w:rsidRDefault="00B35C91" w:rsidP="00B35C91">
            <w:pPr>
              <w:spacing w:after="0"/>
              <w:rPr>
                <w:rFonts w:cs="Arial"/>
                <w:sz w:val="20"/>
                <w:szCs w:val="20"/>
              </w:rPr>
            </w:pPr>
            <w:r w:rsidRPr="00DC7641">
              <w:rPr>
                <w:rFonts w:cs="Arial"/>
                <w:sz w:val="20"/>
                <w:szCs w:val="20"/>
              </w:rPr>
              <w:t xml:space="preserve">Children to make good </w:t>
            </w:r>
            <w:r w:rsidR="009B0EB8">
              <w:rPr>
                <w:rFonts w:cs="Arial"/>
                <w:sz w:val="20"/>
                <w:szCs w:val="20"/>
              </w:rPr>
              <w:t xml:space="preserve">and better </w:t>
            </w:r>
            <w:r w:rsidRPr="00DC7641">
              <w:rPr>
                <w:rFonts w:cs="Arial"/>
                <w:sz w:val="20"/>
                <w:szCs w:val="20"/>
              </w:rPr>
              <w:t>progress against individual statements in maths and English</w:t>
            </w:r>
            <w:r w:rsidR="009B0EB8">
              <w:rPr>
                <w:rFonts w:cs="Arial"/>
                <w:sz w:val="20"/>
                <w:szCs w:val="20"/>
              </w:rPr>
              <w:t xml:space="preserve">. (Arbor BEP statements) </w:t>
            </w:r>
          </w:p>
        </w:tc>
        <w:tc>
          <w:tcPr>
            <w:tcW w:w="2523" w:type="dxa"/>
            <w:tcMar>
              <w:top w:w="57" w:type="dxa"/>
              <w:bottom w:w="57" w:type="dxa"/>
            </w:tcMar>
          </w:tcPr>
          <w:p w14:paraId="7D7748F9" w14:textId="77B9E86A" w:rsidR="00B35C91" w:rsidRPr="00DC7641" w:rsidRDefault="00B35C91" w:rsidP="00B35C91">
            <w:pPr>
              <w:spacing w:after="0"/>
              <w:rPr>
                <w:rFonts w:cs="Arial"/>
                <w:sz w:val="20"/>
                <w:szCs w:val="20"/>
              </w:rPr>
            </w:pPr>
            <w:r w:rsidRPr="00DC7641">
              <w:rPr>
                <w:rFonts w:cs="Arial"/>
                <w:sz w:val="20"/>
                <w:szCs w:val="20"/>
              </w:rPr>
              <w:t>Teaching assistants used for short (age dependant) intervention/boosting</w:t>
            </w:r>
            <w:r w:rsidR="000756BD" w:rsidRPr="00DC7641">
              <w:rPr>
                <w:rFonts w:cs="Arial"/>
                <w:sz w:val="20"/>
                <w:szCs w:val="20"/>
              </w:rPr>
              <w:t>/pre- teaching</w:t>
            </w:r>
            <w:r w:rsidRPr="00DC7641">
              <w:rPr>
                <w:rFonts w:cs="Arial"/>
                <w:sz w:val="20"/>
                <w:szCs w:val="20"/>
              </w:rPr>
              <w:t xml:space="preserve"> sessions</w:t>
            </w:r>
            <w:r w:rsidR="000756BD" w:rsidRPr="00DC7641">
              <w:rPr>
                <w:rFonts w:cs="Arial"/>
                <w:sz w:val="20"/>
                <w:szCs w:val="20"/>
              </w:rPr>
              <w:t>.</w:t>
            </w:r>
          </w:p>
        </w:tc>
        <w:tc>
          <w:tcPr>
            <w:tcW w:w="3544" w:type="dxa"/>
            <w:tcMar>
              <w:top w:w="57" w:type="dxa"/>
              <w:bottom w:w="57" w:type="dxa"/>
            </w:tcMar>
          </w:tcPr>
          <w:p w14:paraId="56A8E42B" w14:textId="77777777" w:rsidR="00B35C91" w:rsidRPr="00DC7641" w:rsidRDefault="000756BD" w:rsidP="00B35C91">
            <w:pPr>
              <w:spacing w:after="0"/>
              <w:rPr>
                <w:rFonts w:cs="Arial"/>
                <w:sz w:val="20"/>
                <w:szCs w:val="20"/>
              </w:rPr>
            </w:pPr>
            <w:r w:rsidRPr="00DC7641">
              <w:rPr>
                <w:rFonts w:cs="Arial"/>
                <w:sz w:val="20"/>
                <w:szCs w:val="20"/>
              </w:rPr>
              <w:t>Feedback at the point of learning and individual support offer excellent value for money – EFF toolkit.</w:t>
            </w:r>
          </w:p>
          <w:p w14:paraId="10F7979B" w14:textId="77777777" w:rsidR="000756BD" w:rsidRPr="00DC7641" w:rsidRDefault="000756BD" w:rsidP="00B35C91">
            <w:pPr>
              <w:spacing w:after="0"/>
              <w:rPr>
                <w:rFonts w:cs="Arial"/>
                <w:sz w:val="20"/>
                <w:szCs w:val="20"/>
              </w:rPr>
            </w:pPr>
          </w:p>
          <w:p w14:paraId="64378253" w14:textId="73C293A9" w:rsidR="000756BD" w:rsidRPr="00DC7641" w:rsidRDefault="000756BD" w:rsidP="00B35C91">
            <w:pPr>
              <w:spacing w:after="0"/>
              <w:rPr>
                <w:rFonts w:cs="Arial"/>
                <w:sz w:val="20"/>
                <w:szCs w:val="20"/>
              </w:rPr>
            </w:pPr>
            <w:r w:rsidRPr="00DC7641">
              <w:rPr>
                <w:rFonts w:cs="Arial"/>
                <w:sz w:val="20"/>
                <w:szCs w:val="20"/>
              </w:rPr>
              <w:t>Pre-teaching raises self-esteem when entering a whole class lesson enabling the child to full access and interactive with quality first teaching</w:t>
            </w:r>
          </w:p>
        </w:tc>
        <w:tc>
          <w:tcPr>
            <w:tcW w:w="3260" w:type="dxa"/>
            <w:tcMar>
              <w:top w:w="57" w:type="dxa"/>
              <w:bottom w:w="57" w:type="dxa"/>
            </w:tcMar>
          </w:tcPr>
          <w:p w14:paraId="0AC9F9CD" w14:textId="22EE299C" w:rsidR="00B35C91" w:rsidRPr="00DC7641" w:rsidRDefault="000756BD" w:rsidP="00B35C91">
            <w:pPr>
              <w:spacing w:after="0"/>
              <w:rPr>
                <w:rFonts w:cs="Arial"/>
                <w:sz w:val="20"/>
                <w:szCs w:val="20"/>
              </w:rPr>
            </w:pPr>
            <w:r w:rsidRPr="00DC7641">
              <w:rPr>
                <w:rFonts w:cs="Arial"/>
                <w:sz w:val="20"/>
                <w:szCs w:val="20"/>
              </w:rPr>
              <w:t xml:space="preserve">Monitoring and evaluation cycle – learning walks, book trawls.  Data analysis – </w:t>
            </w:r>
            <w:r w:rsidR="008B3C89">
              <w:rPr>
                <w:rFonts w:cs="Arial"/>
                <w:sz w:val="20"/>
                <w:szCs w:val="20"/>
              </w:rPr>
              <w:t>Pixl QL</w:t>
            </w:r>
          </w:p>
          <w:p w14:paraId="2A234C96" w14:textId="77777777" w:rsidR="000756BD" w:rsidRPr="00DC7641" w:rsidRDefault="000756BD" w:rsidP="00B35C91">
            <w:pPr>
              <w:spacing w:after="0"/>
              <w:rPr>
                <w:rFonts w:cs="Arial"/>
                <w:sz w:val="20"/>
                <w:szCs w:val="20"/>
              </w:rPr>
            </w:pPr>
          </w:p>
          <w:p w14:paraId="701BFBA0" w14:textId="77777777" w:rsidR="000756BD" w:rsidRDefault="000756BD" w:rsidP="00B35C91">
            <w:pPr>
              <w:spacing w:after="0"/>
              <w:rPr>
                <w:rFonts w:cs="Arial"/>
                <w:sz w:val="20"/>
                <w:szCs w:val="20"/>
              </w:rPr>
            </w:pPr>
            <w:r w:rsidRPr="00DC7641">
              <w:rPr>
                <w:rFonts w:cs="Arial"/>
                <w:sz w:val="20"/>
                <w:szCs w:val="20"/>
              </w:rPr>
              <w:t>PPM each term followed by targeted intervention planning</w:t>
            </w:r>
          </w:p>
          <w:p w14:paraId="408F8C62" w14:textId="7C91122C" w:rsidR="007F0153" w:rsidRPr="00DC7641" w:rsidRDefault="007F0153" w:rsidP="00B35C91">
            <w:pPr>
              <w:spacing w:after="0"/>
              <w:rPr>
                <w:rFonts w:cs="Arial"/>
                <w:sz w:val="20"/>
                <w:szCs w:val="20"/>
              </w:rPr>
            </w:pPr>
            <w:r>
              <w:rPr>
                <w:rFonts w:cs="Arial"/>
                <w:sz w:val="20"/>
                <w:szCs w:val="20"/>
              </w:rPr>
              <w:t>(Pixl QLA, Arbor statement tracking, books and reading records)</w:t>
            </w:r>
          </w:p>
        </w:tc>
        <w:tc>
          <w:tcPr>
            <w:tcW w:w="1417" w:type="dxa"/>
          </w:tcPr>
          <w:p w14:paraId="5E096A76" w14:textId="755FEDC9" w:rsidR="00B35C91" w:rsidRPr="00DC7641" w:rsidRDefault="000756BD" w:rsidP="00B35C91">
            <w:pPr>
              <w:spacing w:after="0"/>
              <w:rPr>
                <w:rFonts w:cs="Arial"/>
                <w:sz w:val="20"/>
                <w:szCs w:val="20"/>
              </w:rPr>
            </w:pPr>
            <w:r w:rsidRPr="00DC7641">
              <w:rPr>
                <w:rFonts w:cs="Arial"/>
                <w:sz w:val="20"/>
                <w:szCs w:val="20"/>
              </w:rPr>
              <w:t>KL and all CT</w:t>
            </w:r>
          </w:p>
        </w:tc>
        <w:tc>
          <w:tcPr>
            <w:tcW w:w="2835" w:type="dxa"/>
          </w:tcPr>
          <w:p w14:paraId="2A46090F" w14:textId="2B62F08A" w:rsidR="00B35C91" w:rsidRPr="00DC7641" w:rsidRDefault="000756BD" w:rsidP="00B35C91">
            <w:pPr>
              <w:spacing w:after="0"/>
              <w:rPr>
                <w:rFonts w:cs="Arial"/>
                <w:sz w:val="20"/>
                <w:szCs w:val="20"/>
              </w:rPr>
            </w:pPr>
            <w:r w:rsidRPr="00DC7641">
              <w:rPr>
                <w:rFonts w:cs="Arial"/>
                <w:sz w:val="20"/>
                <w:szCs w:val="20"/>
              </w:rPr>
              <w:t>Half termly</w:t>
            </w:r>
          </w:p>
        </w:tc>
      </w:tr>
      <w:tr w:rsidR="00B35C91" w:rsidRPr="00DC7641" w14:paraId="33C4FF2F" w14:textId="77777777" w:rsidTr="00E91CEE">
        <w:trPr>
          <w:trHeight w:hRule="exact" w:val="1930"/>
        </w:trPr>
        <w:tc>
          <w:tcPr>
            <w:tcW w:w="1838" w:type="dxa"/>
            <w:tcMar>
              <w:top w:w="57" w:type="dxa"/>
              <w:bottom w:w="57" w:type="dxa"/>
            </w:tcMar>
          </w:tcPr>
          <w:p w14:paraId="1E140419" w14:textId="193155B4" w:rsidR="00B35C91" w:rsidRPr="00DC7641" w:rsidRDefault="00DC7641" w:rsidP="00B35C91">
            <w:pPr>
              <w:spacing w:after="0"/>
              <w:rPr>
                <w:rFonts w:cs="Arial"/>
                <w:sz w:val="20"/>
                <w:szCs w:val="20"/>
              </w:rPr>
            </w:pPr>
            <w:r>
              <w:rPr>
                <w:rFonts w:cs="Arial"/>
                <w:sz w:val="20"/>
                <w:szCs w:val="20"/>
              </w:rPr>
              <w:t>Children to successfully access learning in isolation/lockdown due to CV19 pandemic</w:t>
            </w:r>
          </w:p>
        </w:tc>
        <w:tc>
          <w:tcPr>
            <w:tcW w:w="2523" w:type="dxa"/>
            <w:tcMar>
              <w:top w:w="57" w:type="dxa"/>
              <w:bottom w:w="57" w:type="dxa"/>
            </w:tcMar>
          </w:tcPr>
          <w:p w14:paraId="5C9C1B8D" w14:textId="77777777" w:rsidR="00B35C91" w:rsidRDefault="00DC7641" w:rsidP="00B35C91">
            <w:pPr>
              <w:spacing w:after="0"/>
              <w:rPr>
                <w:rFonts w:cs="Arial"/>
                <w:sz w:val="20"/>
                <w:szCs w:val="20"/>
              </w:rPr>
            </w:pPr>
            <w:r>
              <w:rPr>
                <w:rFonts w:cs="Arial"/>
                <w:sz w:val="20"/>
                <w:szCs w:val="20"/>
              </w:rPr>
              <w:t>Teaching assistants and teachers to support PP families directly.</w:t>
            </w:r>
          </w:p>
          <w:p w14:paraId="00EE062F" w14:textId="4F6F6E10" w:rsidR="00DC7641" w:rsidRPr="00DC7641" w:rsidRDefault="00DC7641" w:rsidP="00B35C91">
            <w:pPr>
              <w:spacing w:after="0"/>
              <w:rPr>
                <w:rFonts w:cs="Arial"/>
                <w:sz w:val="20"/>
                <w:szCs w:val="20"/>
              </w:rPr>
            </w:pPr>
            <w:r>
              <w:rPr>
                <w:rFonts w:cs="Arial"/>
                <w:sz w:val="20"/>
                <w:szCs w:val="20"/>
              </w:rPr>
              <w:t>School to provide devices and/or paper based work to ensure access</w:t>
            </w:r>
          </w:p>
        </w:tc>
        <w:tc>
          <w:tcPr>
            <w:tcW w:w="3544" w:type="dxa"/>
            <w:tcMar>
              <w:top w:w="57" w:type="dxa"/>
              <w:bottom w:w="57" w:type="dxa"/>
            </w:tcMar>
          </w:tcPr>
          <w:p w14:paraId="466FD70C" w14:textId="5D4323D3" w:rsidR="00B35C91" w:rsidRPr="00DC7641" w:rsidRDefault="00DC7641" w:rsidP="00B35C91">
            <w:pPr>
              <w:spacing w:after="0"/>
              <w:rPr>
                <w:rFonts w:cs="Arial"/>
                <w:sz w:val="20"/>
                <w:szCs w:val="20"/>
              </w:rPr>
            </w:pPr>
            <w:r>
              <w:rPr>
                <w:rFonts w:cs="Arial"/>
                <w:sz w:val="20"/>
                <w:szCs w:val="20"/>
              </w:rPr>
              <w:t xml:space="preserve">Following the first lockdown in March we found that PP children accessed far less online curriculum than their peers.  Ensuring this support is in place will help to prevent the gap widening </w:t>
            </w:r>
          </w:p>
        </w:tc>
        <w:tc>
          <w:tcPr>
            <w:tcW w:w="3260" w:type="dxa"/>
            <w:tcMar>
              <w:top w:w="57" w:type="dxa"/>
              <w:bottom w:w="57" w:type="dxa"/>
            </w:tcMar>
          </w:tcPr>
          <w:p w14:paraId="5BD90575" w14:textId="77777777" w:rsidR="00B35C91" w:rsidRDefault="00DC7641" w:rsidP="00B35C91">
            <w:pPr>
              <w:spacing w:after="0"/>
              <w:rPr>
                <w:rFonts w:cs="Arial"/>
                <w:sz w:val="20"/>
                <w:szCs w:val="20"/>
              </w:rPr>
            </w:pPr>
            <w:r>
              <w:rPr>
                <w:rFonts w:cs="Arial"/>
                <w:sz w:val="20"/>
                <w:szCs w:val="20"/>
              </w:rPr>
              <w:t>Parent questionnaires following bubble closures</w:t>
            </w:r>
          </w:p>
          <w:p w14:paraId="364B3D3E" w14:textId="77777777" w:rsidR="00DC7641" w:rsidRDefault="00DC7641" w:rsidP="00B35C91">
            <w:pPr>
              <w:spacing w:after="0"/>
              <w:rPr>
                <w:rFonts w:cs="Arial"/>
                <w:sz w:val="20"/>
                <w:szCs w:val="20"/>
              </w:rPr>
            </w:pPr>
            <w:r>
              <w:rPr>
                <w:rFonts w:cs="Arial"/>
                <w:sz w:val="20"/>
                <w:szCs w:val="20"/>
              </w:rPr>
              <w:t>Bubble online registers</w:t>
            </w:r>
          </w:p>
          <w:p w14:paraId="4B99B403" w14:textId="2325378A" w:rsidR="00DC7641" w:rsidRPr="00DC7641" w:rsidRDefault="00DC7641" w:rsidP="00B35C91">
            <w:pPr>
              <w:spacing w:after="0"/>
              <w:rPr>
                <w:rFonts w:cs="Arial"/>
                <w:sz w:val="20"/>
                <w:szCs w:val="20"/>
              </w:rPr>
            </w:pPr>
            <w:r>
              <w:rPr>
                <w:rFonts w:cs="Arial"/>
                <w:sz w:val="20"/>
                <w:szCs w:val="20"/>
              </w:rPr>
              <w:t>Work handed in to each class teacher</w:t>
            </w:r>
          </w:p>
        </w:tc>
        <w:tc>
          <w:tcPr>
            <w:tcW w:w="1417" w:type="dxa"/>
          </w:tcPr>
          <w:p w14:paraId="629BB56C" w14:textId="0BD5705F" w:rsidR="00B35C91" w:rsidRPr="00DC7641" w:rsidRDefault="00DC7641" w:rsidP="00B35C91">
            <w:pPr>
              <w:spacing w:after="0"/>
              <w:rPr>
                <w:rFonts w:cs="Arial"/>
                <w:sz w:val="20"/>
                <w:szCs w:val="20"/>
              </w:rPr>
            </w:pPr>
            <w:r>
              <w:rPr>
                <w:rFonts w:cs="Arial"/>
                <w:sz w:val="20"/>
                <w:szCs w:val="20"/>
              </w:rPr>
              <w:t>KL and all CT</w:t>
            </w:r>
          </w:p>
        </w:tc>
        <w:tc>
          <w:tcPr>
            <w:tcW w:w="2835" w:type="dxa"/>
          </w:tcPr>
          <w:p w14:paraId="0A8BE460" w14:textId="65DBADF4" w:rsidR="00B35C91" w:rsidRPr="00DC7641" w:rsidRDefault="00DC7641" w:rsidP="00B35C91">
            <w:pPr>
              <w:spacing w:after="0"/>
              <w:rPr>
                <w:rFonts w:cs="Arial"/>
                <w:sz w:val="20"/>
                <w:szCs w:val="20"/>
              </w:rPr>
            </w:pPr>
            <w:r>
              <w:rPr>
                <w:rFonts w:cs="Arial"/>
                <w:sz w:val="20"/>
                <w:szCs w:val="20"/>
              </w:rPr>
              <w:t>After each isolation/bubble closure</w:t>
            </w:r>
          </w:p>
        </w:tc>
      </w:tr>
      <w:tr w:rsidR="00B35C91" w:rsidRPr="00DC7641" w14:paraId="4514EBFC" w14:textId="77777777" w:rsidTr="008B3C89">
        <w:trPr>
          <w:trHeight w:hRule="exact" w:val="2490"/>
        </w:trPr>
        <w:tc>
          <w:tcPr>
            <w:tcW w:w="1838" w:type="dxa"/>
            <w:tcMar>
              <w:top w:w="57" w:type="dxa"/>
              <w:bottom w:w="57" w:type="dxa"/>
            </w:tcMar>
          </w:tcPr>
          <w:p w14:paraId="2B4BDBDA" w14:textId="1F059EC1" w:rsidR="00B35C91" w:rsidRPr="00DC7641" w:rsidRDefault="00DC7641" w:rsidP="00B35C91">
            <w:pPr>
              <w:spacing w:after="0"/>
              <w:rPr>
                <w:rFonts w:cs="Arial"/>
                <w:sz w:val="20"/>
                <w:szCs w:val="20"/>
              </w:rPr>
            </w:pPr>
            <w:r>
              <w:rPr>
                <w:rFonts w:cs="Arial"/>
                <w:sz w:val="20"/>
                <w:szCs w:val="20"/>
              </w:rPr>
              <w:t xml:space="preserve">PP children to make rapid progress in </w:t>
            </w:r>
            <w:r w:rsidR="007F0153">
              <w:rPr>
                <w:rFonts w:cs="Arial"/>
                <w:sz w:val="20"/>
                <w:szCs w:val="20"/>
              </w:rPr>
              <w:t xml:space="preserve">writing </w:t>
            </w:r>
            <w:proofErr w:type="spellStart"/>
            <w:r w:rsidR="007F0153">
              <w:rPr>
                <w:rFonts w:cs="Arial"/>
                <w:sz w:val="20"/>
                <w:szCs w:val="20"/>
              </w:rPr>
              <w:t>inc</w:t>
            </w:r>
            <w:proofErr w:type="spellEnd"/>
            <w:r w:rsidR="007F0153">
              <w:rPr>
                <w:rFonts w:cs="Arial"/>
                <w:sz w:val="20"/>
                <w:szCs w:val="20"/>
              </w:rPr>
              <w:t xml:space="preserve"> GPS</w:t>
            </w:r>
            <w:r w:rsidR="008B3C89">
              <w:rPr>
                <w:rFonts w:cs="Arial"/>
                <w:sz w:val="20"/>
                <w:szCs w:val="20"/>
              </w:rPr>
              <w:t xml:space="preserve"> and reading</w:t>
            </w:r>
            <w:r w:rsidR="007F0153">
              <w:rPr>
                <w:rFonts w:cs="Arial"/>
                <w:sz w:val="20"/>
                <w:szCs w:val="20"/>
              </w:rPr>
              <w:t>.</w:t>
            </w:r>
            <w:r>
              <w:rPr>
                <w:rFonts w:cs="Arial"/>
                <w:sz w:val="20"/>
                <w:szCs w:val="20"/>
              </w:rPr>
              <w:t xml:space="preserve"> </w:t>
            </w:r>
          </w:p>
        </w:tc>
        <w:tc>
          <w:tcPr>
            <w:tcW w:w="2523" w:type="dxa"/>
            <w:tcMar>
              <w:top w:w="57" w:type="dxa"/>
              <w:bottom w:w="57" w:type="dxa"/>
            </w:tcMar>
          </w:tcPr>
          <w:p w14:paraId="0C1EAA2F" w14:textId="77777777" w:rsidR="00B35C91" w:rsidRDefault="007F0153" w:rsidP="00B35C91">
            <w:pPr>
              <w:spacing w:after="0"/>
              <w:rPr>
                <w:rFonts w:cs="Arial"/>
                <w:sz w:val="20"/>
                <w:szCs w:val="20"/>
              </w:rPr>
            </w:pPr>
            <w:r>
              <w:rPr>
                <w:rFonts w:cs="Arial"/>
                <w:sz w:val="20"/>
                <w:szCs w:val="20"/>
              </w:rPr>
              <w:t>Update to expectations for all pupils in ‘The Seagrave Way’ Increase in opportunities to write at length.</w:t>
            </w:r>
            <w:r w:rsidR="003212FA">
              <w:rPr>
                <w:rFonts w:cs="Arial"/>
                <w:sz w:val="20"/>
                <w:szCs w:val="20"/>
              </w:rPr>
              <w:t xml:space="preserve"> </w:t>
            </w:r>
          </w:p>
          <w:p w14:paraId="183E111D" w14:textId="4F4DF32B" w:rsidR="008B3C89" w:rsidRPr="00DC7641" w:rsidRDefault="008B3C89" w:rsidP="00B35C91">
            <w:pPr>
              <w:spacing w:after="0"/>
              <w:rPr>
                <w:rFonts w:cs="Arial"/>
                <w:sz w:val="20"/>
                <w:szCs w:val="20"/>
              </w:rPr>
            </w:pPr>
            <w:r>
              <w:rPr>
                <w:rFonts w:cs="Arial"/>
                <w:sz w:val="20"/>
                <w:szCs w:val="20"/>
              </w:rPr>
              <w:t>Additional adult – 4 hours a week small group 1:1 work. (covid recovery premium)</w:t>
            </w:r>
          </w:p>
        </w:tc>
        <w:tc>
          <w:tcPr>
            <w:tcW w:w="3544" w:type="dxa"/>
            <w:tcMar>
              <w:top w:w="57" w:type="dxa"/>
              <w:bottom w:w="57" w:type="dxa"/>
            </w:tcMar>
          </w:tcPr>
          <w:p w14:paraId="2F587D80" w14:textId="77777777" w:rsidR="00B35C91" w:rsidRDefault="007F0153" w:rsidP="00B35C91">
            <w:pPr>
              <w:spacing w:after="0"/>
              <w:rPr>
                <w:rFonts w:cs="Arial"/>
                <w:sz w:val="20"/>
                <w:szCs w:val="20"/>
              </w:rPr>
            </w:pPr>
            <w:r>
              <w:rPr>
                <w:rFonts w:cs="Arial"/>
                <w:sz w:val="20"/>
                <w:szCs w:val="20"/>
              </w:rPr>
              <w:t>A</w:t>
            </w:r>
            <w:r w:rsidR="00DC7641">
              <w:rPr>
                <w:rFonts w:cs="Arial"/>
                <w:sz w:val="20"/>
                <w:szCs w:val="20"/>
              </w:rPr>
              <w:t xml:space="preserve">ssessments showed an increased gap with PP children in </w:t>
            </w:r>
            <w:r>
              <w:rPr>
                <w:rFonts w:cs="Arial"/>
                <w:sz w:val="20"/>
                <w:szCs w:val="20"/>
              </w:rPr>
              <w:t xml:space="preserve">writing </w:t>
            </w:r>
            <w:r w:rsidR="00DC7641">
              <w:rPr>
                <w:rFonts w:cs="Arial"/>
                <w:sz w:val="20"/>
                <w:szCs w:val="20"/>
              </w:rPr>
              <w:t xml:space="preserve">specifically.  </w:t>
            </w:r>
          </w:p>
          <w:p w14:paraId="79E6B154" w14:textId="77777777" w:rsidR="008B3C89" w:rsidRDefault="008B3C89" w:rsidP="00B35C91">
            <w:pPr>
              <w:spacing w:after="0"/>
              <w:rPr>
                <w:rFonts w:cs="Arial"/>
                <w:sz w:val="20"/>
                <w:szCs w:val="20"/>
              </w:rPr>
            </w:pPr>
          </w:p>
          <w:p w14:paraId="202353FD" w14:textId="2B26D1EF" w:rsidR="008B3C89" w:rsidRPr="00DC7641" w:rsidRDefault="008B3C89" w:rsidP="00B35C91">
            <w:pPr>
              <w:spacing w:after="0"/>
              <w:rPr>
                <w:rFonts w:cs="Arial"/>
                <w:sz w:val="20"/>
                <w:szCs w:val="20"/>
              </w:rPr>
            </w:pPr>
            <w:r>
              <w:rPr>
                <w:rFonts w:cs="Arial"/>
                <w:sz w:val="20"/>
                <w:szCs w:val="20"/>
              </w:rPr>
              <w:t>Effective targeted support through 1:1 and small group teaching planned for and directed by class teacher</w:t>
            </w:r>
          </w:p>
        </w:tc>
        <w:tc>
          <w:tcPr>
            <w:tcW w:w="3260" w:type="dxa"/>
            <w:tcMar>
              <w:top w:w="57" w:type="dxa"/>
              <w:bottom w:w="57" w:type="dxa"/>
            </w:tcMar>
          </w:tcPr>
          <w:p w14:paraId="4D3849C2" w14:textId="22B5043E" w:rsidR="00B35C91" w:rsidRDefault="00DC7641" w:rsidP="00B35C91">
            <w:pPr>
              <w:spacing w:after="0"/>
              <w:rPr>
                <w:rFonts w:cs="Arial"/>
                <w:sz w:val="20"/>
                <w:szCs w:val="20"/>
              </w:rPr>
            </w:pPr>
            <w:r>
              <w:rPr>
                <w:rFonts w:cs="Arial"/>
                <w:sz w:val="20"/>
                <w:szCs w:val="20"/>
              </w:rPr>
              <w:t xml:space="preserve">Data analysis – </w:t>
            </w:r>
            <w:r w:rsidR="008B3C89">
              <w:rPr>
                <w:rFonts w:cs="Arial"/>
                <w:sz w:val="20"/>
                <w:szCs w:val="20"/>
              </w:rPr>
              <w:t>Arbor</w:t>
            </w:r>
          </w:p>
          <w:p w14:paraId="34E74D20" w14:textId="6C7D1F69" w:rsidR="000F6EC4" w:rsidRDefault="000F6EC4" w:rsidP="00B35C91">
            <w:pPr>
              <w:spacing w:after="0"/>
              <w:rPr>
                <w:rFonts w:cs="Arial"/>
                <w:sz w:val="20"/>
                <w:szCs w:val="20"/>
              </w:rPr>
            </w:pPr>
            <w:r>
              <w:rPr>
                <w:rFonts w:cs="Arial"/>
                <w:sz w:val="20"/>
                <w:szCs w:val="20"/>
              </w:rPr>
              <w:t>Direction and discussion with reading coach from each class teacher</w:t>
            </w:r>
            <w:r w:rsidR="007F0153">
              <w:rPr>
                <w:rFonts w:cs="Arial"/>
                <w:sz w:val="20"/>
                <w:szCs w:val="20"/>
              </w:rPr>
              <w:t>.</w:t>
            </w:r>
          </w:p>
          <w:p w14:paraId="172B0259" w14:textId="6805C5E7" w:rsidR="007F0153" w:rsidRDefault="007F0153" w:rsidP="00B35C91">
            <w:pPr>
              <w:spacing w:after="0"/>
              <w:rPr>
                <w:rFonts w:cs="Arial"/>
                <w:sz w:val="20"/>
                <w:szCs w:val="20"/>
              </w:rPr>
            </w:pPr>
            <w:r>
              <w:rPr>
                <w:rFonts w:cs="Arial"/>
                <w:sz w:val="20"/>
                <w:szCs w:val="20"/>
              </w:rPr>
              <w:t>(Pixl QLA, Arbor statement tracking, books and reading records)</w:t>
            </w:r>
          </w:p>
          <w:p w14:paraId="0659CB35" w14:textId="5C3736A5" w:rsidR="00DC7641" w:rsidRPr="00DC7641" w:rsidRDefault="00DC7641" w:rsidP="00B35C91">
            <w:pPr>
              <w:spacing w:after="0"/>
              <w:rPr>
                <w:rFonts w:cs="Arial"/>
                <w:sz w:val="20"/>
                <w:szCs w:val="20"/>
              </w:rPr>
            </w:pPr>
          </w:p>
        </w:tc>
        <w:tc>
          <w:tcPr>
            <w:tcW w:w="1417" w:type="dxa"/>
          </w:tcPr>
          <w:p w14:paraId="3DD56FDE" w14:textId="663659FD" w:rsidR="00B35C91" w:rsidRPr="00DC7641" w:rsidRDefault="00DC7641" w:rsidP="00B35C91">
            <w:pPr>
              <w:spacing w:after="0"/>
              <w:rPr>
                <w:rFonts w:cs="Arial"/>
                <w:sz w:val="20"/>
                <w:szCs w:val="20"/>
              </w:rPr>
            </w:pPr>
            <w:r>
              <w:rPr>
                <w:rFonts w:cs="Arial"/>
                <w:sz w:val="20"/>
                <w:szCs w:val="20"/>
              </w:rPr>
              <w:t>KL</w:t>
            </w:r>
          </w:p>
        </w:tc>
        <w:tc>
          <w:tcPr>
            <w:tcW w:w="2835" w:type="dxa"/>
          </w:tcPr>
          <w:p w14:paraId="403179A8" w14:textId="786A1AD8" w:rsidR="00B35C91" w:rsidRPr="00DC7641" w:rsidRDefault="007F0153" w:rsidP="00B35C91">
            <w:pPr>
              <w:spacing w:after="0"/>
              <w:rPr>
                <w:rFonts w:cs="Arial"/>
                <w:sz w:val="20"/>
                <w:szCs w:val="20"/>
              </w:rPr>
            </w:pPr>
            <w:r>
              <w:rPr>
                <w:rFonts w:cs="Arial"/>
                <w:sz w:val="20"/>
                <w:szCs w:val="20"/>
              </w:rPr>
              <w:t>Termly through PPM</w:t>
            </w:r>
          </w:p>
        </w:tc>
      </w:tr>
      <w:tr w:rsidR="00B35C91" w:rsidRPr="00DC7641" w14:paraId="1C3870F3" w14:textId="77777777" w:rsidTr="008B3C89">
        <w:trPr>
          <w:trHeight w:hRule="exact" w:val="653"/>
        </w:trPr>
        <w:tc>
          <w:tcPr>
            <w:tcW w:w="12582" w:type="dxa"/>
            <w:gridSpan w:val="5"/>
            <w:tcMar>
              <w:top w:w="57" w:type="dxa"/>
              <w:bottom w:w="57" w:type="dxa"/>
            </w:tcMar>
          </w:tcPr>
          <w:p w14:paraId="795A0687" w14:textId="417A2ECC" w:rsidR="00B35C91" w:rsidRPr="00DC7641" w:rsidRDefault="00B35C91" w:rsidP="00B35C91">
            <w:pPr>
              <w:spacing w:after="0"/>
              <w:jc w:val="right"/>
              <w:rPr>
                <w:rFonts w:cs="Arial"/>
                <w:sz w:val="20"/>
                <w:szCs w:val="20"/>
              </w:rPr>
            </w:pPr>
            <w:r w:rsidRPr="00DC7641">
              <w:rPr>
                <w:rFonts w:cs="Arial"/>
                <w:b/>
                <w:sz w:val="20"/>
                <w:szCs w:val="20"/>
              </w:rPr>
              <w:t>Total budgeted cost</w:t>
            </w:r>
          </w:p>
        </w:tc>
        <w:tc>
          <w:tcPr>
            <w:tcW w:w="2835" w:type="dxa"/>
          </w:tcPr>
          <w:p w14:paraId="0DB963DB" w14:textId="59E9D5E3" w:rsidR="008B3C89" w:rsidRPr="00DC7641" w:rsidRDefault="00B35C91" w:rsidP="008B3C89">
            <w:pPr>
              <w:spacing w:after="0"/>
              <w:rPr>
                <w:rFonts w:cs="Arial"/>
                <w:sz w:val="20"/>
                <w:szCs w:val="20"/>
              </w:rPr>
            </w:pPr>
            <w:r w:rsidRPr="00DC7641">
              <w:rPr>
                <w:rFonts w:cs="Arial"/>
                <w:sz w:val="20"/>
                <w:szCs w:val="20"/>
              </w:rPr>
              <w:t>£</w:t>
            </w:r>
            <w:r w:rsidR="00756132">
              <w:rPr>
                <w:rFonts w:cs="Arial"/>
                <w:sz w:val="20"/>
                <w:szCs w:val="20"/>
              </w:rPr>
              <w:t>5070</w:t>
            </w:r>
            <w:r w:rsidR="008B3C89">
              <w:rPr>
                <w:rFonts w:cs="Arial"/>
                <w:sz w:val="20"/>
                <w:szCs w:val="20"/>
              </w:rPr>
              <w:t xml:space="preserve"> Plus £1740</w:t>
            </w:r>
            <w:r w:rsidR="008B3C89" w:rsidRPr="008B3C89">
              <w:rPr>
                <w:rFonts w:cs="Arial"/>
                <w:sz w:val="16"/>
                <w:szCs w:val="16"/>
              </w:rPr>
              <w:t xml:space="preserve"> (c</w:t>
            </w:r>
            <w:r w:rsidR="008B3C89">
              <w:rPr>
                <w:rFonts w:cs="Arial"/>
                <w:sz w:val="16"/>
                <w:szCs w:val="16"/>
              </w:rPr>
              <w:t>19</w:t>
            </w:r>
            <w:r w:rsidR="008B3C89" w:rsidRPr="008B3C89">
              <w:rPr>
                <w:rFonts w:cs="Arial"/>
                <w:sz w:val="16"/>
                <w:szCs w:val="16"/>
              </w:rPr>
              <w:t xml:space="preserve"> recovery premium</w:t>
            </w:r>
            <w:r w:rsidR="008B3C89">
              <w:rPr>
                <w:rFonts w:cs="Arial"/>
                <w:sz w:val="16"/>
                <w:szCs w:val="16"/>
              </w:rPr>
              <w:t>)</w:t>
            </w:r>
          </w:p>
        </w:tc>
      </w:tr>
    </w:tbl>
    <w:p w14:paraId="3367C116" w14:textId="77777777" w:rsidR="000F6EC4" w:rsidRDefault="000F6EC4">
      <w:r>
        <w:br w:type="page"/>
      </w:r>
    </w:p>
    <w:tbl>
      <w:tblPr>
        <w:tblStyle w:val="TableGrid"/>
        <w:tblW w:w="15417" w:type="dxa"/>
        <w:tblLayout w:type="fixed"/>
        <w:tblLook w:val="04A0" w:firstRow="1" w:lastRow="0" w:firstColumn="1" w:lastColumn="0" w:noHBand="0" w:noVBand="1"/>
      </w:tblPr>
      <w:tblGrid>
        <w:gridCol w:w="2235"/>
        <w:gridCol w:w="2126"/>
        <w:gridCol w:w="3544"/>
        <w:gridCol w:w="3260"/>
        <w:gridCol w:w="1417"/>
        <w:gridCol w:w="2835"/>
      </w:tblGrid>
      <w:tr w:rsidR="00B35C91" w:rsidRPr="00DC7641" w14:paraId="28C25D20" w14:textId="77777777" w:rsidTr="00531CFD">
        <w:trPr>
          <w:trHeight w:hRule="exact" w:val="340"/>
        </w:trPr>
        <w:tc>
          <w:tcPr>
            <w:tcW w:w="15417" w:type="dxa"/>
            <w:gridSpan w:val="6"/>
            <w:tcMar>
              <w:top w:w="57" w:type="dxa"/>
              <w:bottom w:w="57" w:type="dxa"/>
            </w:tcMar>
          </w:tcPr>
          <w:p w14:paraId="3C51CA15" w14:textId="2DDA8687" w:rsidR="00B35C91" w:rsidRPr="00DC7641" w:rsidRDefault="00B35C91" w:rsidP="00B35C91">
            <w:pPr>
              <w:pStyle w:val="ListParagraph"/>
              <w:numPr>
                <w:ilvl w:val="0"/>
                <w:numId w:val="26"/>
              </w:numPr>
              <w:spacing w:after="0" w:line="240" w:lineRule="auto"/>
              <w:ind w:left="426" w:hanging="142"/>
              <w:contextualSpacing w:val="0"/>
              <w:rPr>
                <w:rFonts w:cs="Arial"/>
                <w:b/>
                <w:sz w:val="20"/>
                <w:szCs w:val="20"/>
              </w:rPr>
            </w:pPr>
            <w:r w:rsidRPr="00DC7641">
              <w:rPr>
                <w:rFonts w:cs="Arial"/>
                <w:b/>
                <w:sz w:val="20"/>
                <w:szCs w:val="20"/>
              </w:rPr>
              <w:lastRenderedPageBreak/>
              <w:t>Other approaches</w:t>
            </w:r>
          </w:p>
        </w:tc>
      </w:tr>
      <w:tr w:rsidR="00B35C91" w:rsidRPr="00DC7641" w14:paraId="2701A71E" w14:textId="77777777" w:rsidTr="00531CFD">
        <w:trPr>
          <w:trHeight w:hRule="exact" w:val="851"/>
        </w:trPr>
        <w:tc>
          <w:tcPr>
            <w:tcW w:w="2235" w:type="dxa"/>
            <w:tcMar>
              <w:top w:w="57" w:type="dxa"/>
              <w:bottom w:w="57" w:type="dxa"/>
            </w:tcMar>
          </w:tcPr>
          <w:p w14:paraId="437B51C4" w14:textId="77777777" w:rsidR="00B35C91" w:rsidRPr="00DC7641" w:rsidRDefault="00B35C91" w:rsidP="00B35C91">
            <w:pPr>
              <w:spacing w:after="0"/>
              <w:rPr>
                <w:rFonts w:cs="Arial"/>
                <w:b/>
                <w:sz w:val="20"/>
                <w:szCs w:val="20"/>
              </w:rPr>
            </w:pPr>
            <w:r w:rsidRPr="00DC7641">
              <w:rPr>
                <w:rFonts w:cs="Arial"/>
                <w:b/>
                <w:sz w:val="20"/>
                <w:szCs w:val="20"/>
              </w:rPr>
              <w:t>Desired outcome</w:t>
            </w:r>
          </w:p>
        </w:tc>
        <w:tc>
          <w:tcPr>
            <w:tcW w:w="2126" w:type="dxa"/>
            <w:tcMar>
              <w:top w:w="57" w:type="dxa"/>
              <w:bottom w:w="57" w:type="dxa"/>
            </w:tcMar>
          </w:tcPr>
          <w:p w14:paraId="6CFCAE6F" w14:textId="77777777" w:rsidR="00B35C91" w:rsidRPr="00DC7641" w:rsidRDefault="00B35C91" w:rsidP="00B35C91">
            <w:pPr>
              <w:spacing w:after="0"/>
              <w:rPr>
                <w:rFonts w:cs="Arial"/>
                <w:b/>
                <w:sz w:val="20"/>
                <w:szCs w:val="20"/>
              </w:rPr>
            </w:pPr>
            <w:r w:rsidRPr="00DC7641">
              <w:rPr>
                <w:rFonts w:cs="Arial"/>
                <w:b/>
                <w:sz w:val="20"/>
                <w:szCs w:val="20"/>
              </w:rPr>
              <w:t>Chosen action / approach</w:t>
            </w:r>
          </w:p>
        </w:tc>
        <w:tc>
          <w:tcPr>
            <w:tcW w:w="3544" w:type="dxa"/>
            <w:tcMar>
              <w:top w:w="57" w:type="dxa"/>
              <w:bottom w:w="57" w:type="dxa"/>
            </w:tcMar>
          </w:tcPr>
          <w:p w14:paraId="34BCB72F" w14:textId="5D8802CF" w:rsidR="00B35C91" w:rsidRPr="00DC7641" w:rsidRDefault="00B35C91" w:rsidP="00B35C91">
            <w:pPr>
              <w:spacing w:after="0"/>
              <w:rPr>
                <w:rFonts w:cs="Arial"/>
                <w:b/>
                <w:sz w:val="20"/>
                <w:szCs w:val="20"/>
              </w:rPr>
            </w:pPr>
            <w:r w:rsidRPr="00DC7641">
              <w:rPr>
                <w:rFonts w:cs="Arial"/>
                <w:b/>
                <w:sz w:val="20"/>
                <w:szCs w:val="20"/>
              </w:rPr>
              <w:t>What is the evidence and rationale for this choice?</w:t>
            </w:r>
          </w:p>
        </w:tc>
        <w:tc>
          <w:tcPr>
            <w:tcW w:w="3260" w:type="dxa"/>
            <w:tcMar>
              <w:top w:w="57" w:type="dxa"/>
              <w:bottom w:w="57" w:type="dxa"/>
            </w:tcMar>
          </w:tcPr>
          <w:p w14:paraId="46CC5E6A" w14:textId="77777777" w:rsidR="00B35C91" w:rsidRPr="00DC7641" w:rsidRDefault="00B35C91" w:rsidP="00B35C91">
            <w:pPr>
              <w:spacing w:after="0"/>
              <w:rPr>
                <w:rFonts w:cs="Arial"/>
                <w:b/>
                <w:sz w:val="20"/>
                <w:szCs w:val="20"/>
              </w:rPr>
            </w:pPr>
            <w:r w:rsidRPr="00DC7641">
              <w:rPr>
                <w:rFonts w:cs="Arial"/>
                <w:b/>
                <w:sz w:val="20"/>
                <w:szCs w:val="20"/>
              </w:rPr>
              <w:t>How will you ensure it is implemented well?</w:t>
            </w:r>
          </w:p>
        </w:tc>
        <w:tc>
          <w:tcPr>
            <w:tcW w:w="1417" w:type="dxa"/>
          </w:tcPr>
          <w:p w14:paraId="294EE845" w14:textId="77777777" w:rsidR="00B35C91" w:rsidRPr="00DC7641" w:rsidRDefault="00B35C91" w:rsidP="00B35C91">
            <w:pPr>
              <w:spacing w:after="0"/>
              <w:rPr>
                <w:rFonts w:cs="Arial"/>
                <w:b/>
                <w:sz w:val="20"/>
                <w:szCs w:val="20"/>
              </w:rPr>
            </w:pPr>
            <w:r w:rsidRPr="00DC7641">
              <w:rPr>
                <w:rFonts w:cs="Arial"/>
                <w:b/>
                <w:sz w:val="20"/>
                <w:szCs w:val="20"/>
              </w:rPr>
              <w:t>Staff lead</w:t>
            </w:r>
          </w:p>
        </w:tc>
        <w:tc>
          <w:tcPr>
            <w:tcW w:w="2835" w:type="dxa"/>
          </w:tcPr>
          <w:p w14:paraId="533157C9" w14:textId="7FD52727" w:rsidR="00B35C91" w:rsidRPr="00DC7641" w:rsidRDefault="00B35C91" w:rsidP="00B35C91">
            <w:pPr>
              <w:spacing w:after="0"/>
              <w:rPr>
                <w:rFonts w:cs="Arial"/>
                <w:b/>
                <w:sz w:val="20"/>
                <w:szCs w:val="20"/>
              </w:rPr>
            </w:pPr>
            <w:r w:rsidRPr="00DC7641">
              <w:rPr>
                <w:rFonts w:cs="Arial"/>
                <w:b/>
                <w:sz w:val="20"/>
                <w:szCs w:val="20"/>
              </w:rPr>
              <w:t>When will you review implementation?</w:t>
            </w:r>
          </w:p>
        </w:tc>
      </w:tr>
      <w:tr w:rsidR="00B35C91" w:rsidRPr="00DC7641" w14:paraId="11BB1BE5" w14:textId="77777777" w:rsidTr="00995F78">
        <w:trPr>
          <w:trHeight w:hRule="exact" w:val="2744"/>
        </w:trPr>
        <w:tc>
          <w:tcPr>
            <w:tcW w:w="2235" w:type="dxa"/>
            <w:tcMar>
              <w:top w:w="57" w:type="dxa"/>
              <w:bottom w:w="57" w:type="dxa"/>
            </w:tcMar>
          </w:tcPr>
          <w:p w14:paraId="0574EF5C" w14:textId="04A3892D" w:rsidR="00B35C91" w:rsidRPr="00DC7641" w:rsidRDefault="00B35C91" w:rsidP="00B35C91">
            <w:pPr>
              <w:spacing w:after="0"/>
              <w:rPr>
                <w:rFonts w:cs="Arial"/>
                <w:sz w:val="20"/>
                <w:szCs w:val="20"/>
              </w:rPr>
            </w:pPr>
            <w:r w:rsidRPr="00DC7641">
              <w:rPr>
                <w:rFonts w:cs="Arial"/>
                <w:sz w:val="20"/>
                <w:szCs w:val="20"/>
              </w:rPr>
              <w:t>To ensure PP pupils have full access to all that the school offers</w:t>
            </w:r>
          </w:p>
        </w:tc>
        <w:tc>
          <w:tcPr>
            <w:tcW w:w="2126" w:type="dxa"/>
            <w:tcMar>
              <w:top w:w="57" w:type="dxa"/>
              <w:bottom w:w="57" w:type="dxa"/>
            </w:tcMar>
          </w:tcPr>
          <w:p w14:paraId="78A885E9" w14:textId="77777777" w:rsidR="00B35C91" w:rsidRPr="00DC7641" w:rsidRDefault="00B35C91" w:rsidP="00B35C91">
            <w:pPr>
              <w:spacing w:after="0"/>
              <w:rPr>
                <w:rFonts w:cs="Arial"/>
                <w:sz w:val="20"/>
                <w:szCs w:val="20"/>
              </w:rPr>
            </w:pPr>
            <w:r w:rsidRPr="00DC7641">
              <w:rPr>
                <w:rFonts w:cs="Arial"/>
                <w:sz w:val="20"/>
                <w:szCs w:val="20"/>
              </w:rPr>
              <w:t xml:space="preserve">Music tuition for PP pupils – Rocksteady or peripatetic </w:t>
            </w:r>
          </w:p>
          <w:p w14:paraId="060E6D09" w14:textId="77777777" w:rsidR="00B35C91" w:rsidRPr="00DC7641" w:rsidRDefault="00B35C91" w:rsidP="00B35C91">
            <w:pPr>
              <w:spacing w:after="0"/>
              <w:rPr>
                <w:rFonts w:cs="Arial"/>
                <w:sz w:val="20"/>
                <w:szCs w:val="20"/>
              </w:rPr>
            </w:pPr>
          </w:p>
          <w:p w14:paraId="0C1792C4" w14:textId="3AEA01B2" w:rsidR="00B35C91" w:rsidRDefault="00B35C91" w:rsidP="00B35C91">
            <w:pPr>
              <w:spacing w:after="0"/>
              <w:rPr>
                <w:rFonts w:cs="Arial"/>
                <w:sz w:val="20"/>
                <w:szCs w:val="20"/>
              </w:rPr>
            </w:pPr>
            <w:r w:rsidRPr="00DC7641">
              <w:rPr>
                <w:rFonts w:cs="Arial"/>
                <w:sz w:val="20"/>
                <w:szCs w:val="20"/>
              </w:rPr>
              <w:t>Subsidised school trips/residential</w:t>
            </w:r>
          </w:p>
          <w:p w14:paraId="3E4FE41A" w14:textId="5EA151C8" w:rsidR="00995F78" w:rsidRDefault="00995F78" w:rsidP="00B35C91">
            <w:pPr>
              <w:spacing w:after="0"/>
              <w:rPr>
                <w:rFonts w:cs="Arial"/>
                <w:sz w:val="20"/>
                <w:szCs w:val="20"/>
              </w:rPr>
            </w:pPr>
          </w:p>
          <w:p w14:paraId="6DCB6029" w14:textId="2D2E59FA" w:rsidR="00995F78" w:rsidRPr="00DC7641" w:rsidRDefault="00995F78" w:rsidP="00B35C91">
            <w:pPr>
              <w:spacing w:after="0"/>
              <w:rPr>
                <w:rFonts w:cs="Arial"/>
                <w:sz w:val="20"/>
                <w:szCs w:val="20"/>
              </w:rPr>
            </w:pPr>
            <w:r>
              <w:rPr>
                <w:rFonts w:cs="Arial"/>
                <w:sz w:val="20"/>
                <w:szCs w:val="20"/>
              </w:rPr>
              <w:t>Subsidised extracurricular clubs</w:t>
            </w:r>
          </w:p>
          <w:p w14:paraId="409152EA" w14:textId="77777777" w:rsidR="00B35C91" w:rsidRPr="00DC7641" w:rsidRDefault="00B35C91" w:rsidP="00B35C91">
            <w:pPr>
              <w:spacing w:after="0"/>
              <w:rPr>
                <w:rFonts w:cs="Arial"/>
                <w:sz w:val="20"/>
                <w:szCs w:val="20"/>
              </w:rPr>
            </w:pPr>
          </w:p>
          <w:p w14:paraId="720F5E82" w14:textId="37FEAF21" w:rsidR="00B35C91" w:rsidRPr="00DC7641" w:rsidRDefault="00B35C91" w:rsidP="00B35C91">
            <w:pPr>
              <w:spacing w:after="0"/>
              <w:rPr>
                <w:rFonts w:cs="Arial"/>
                <w:sz w:val="20"/>
                <w:szCs w:val="20"/>
              </w:rPr>
            </w:pPr>
          </w:p>
        </w:tc>
        <w:tc>
          <w:tcPr>
            <w:tcW w:w="3544" w:type="dxa"/>
            <w:tcMar>
              <w:top w:w="57" w:type="dxa"/>
              <w:bottom w:w="57" w:type="dxa"/>
            </w:tcMar>
          </w:tcPr>
          <w:p w14:paraId="52A98302" w14:textId="348C7A09" w:rsidR="00B35C91" w:rsidRPr="00DC7641" w:rsidRDefault="000756BD" w:rsidP="00B35C91">
            <w:pPr>
              <w:spacing w:after="0"/>
              <w:rPr>
                <w:rFonts w:cs="Arial"/>
                <w:sz w:val="20"/>
                <w:szCs w:val="20"/>
              </w:rPr>
            </w:pPr>
            <w:r w:rsidRPr="00DC7641">
              <w:rPr>
                <w:rFonts w:cs="Arial"/>
                <w:sz w:val="20"/>
                <w:szCs w:val="20"/>
              </w:rPr>
              <w:t>High levels of wellbeing and self-esteem can support pupils to meet their potential.  Learning and instrument and challenging themselves through outdoor activities has shown increased resilience and improved synapse links.</w:t>
            </w:r>
          </w:p>
        </w:tc>
        <w:tc>
          <w:tcPr>
            <w:tcW w:w="3260" w:type="dxa"/>
            <w:tcMar>
              <w:top w:w="57" w:type="dxa"/>
              <w:bottom w:w="57" w:type="dxa"/>
            </w:tcMar>
          </w:tcPr>
          <w:p w14:paraId="556A3740" w14:textId="77777777" w:rsidR="00B35C91" w:rsidRPr="00DC7641" w:rsidRDefault="000756BD" w:rsidP="00B35C91">
            <w:pPr>
              <w:spacing w:after="0"/>
              <w:rPr>
                <w:rFonts w:cs="Arial"/>
                <w:sz w:val="20"/>
                <w:szCs w:val="20"/>
              </w:rPr>
            </w:pPr>
            <w:r w:rsidRPr="00DC7641">
              <w:rPr>
                <w:rFonts w:cs="Arial"/>
                <w:sz w:val="20"/>
                <w:szCs w:val="20"/>
              </w:rPr>
              <w:t xml:space="preserve">Expenditure will be monitored throughout the year.  Places will be offered to PP pupils – Rocksteady and peripatetic. </w:t>
            </w:r>
          </w:p>
          <w:p w14:paraId="0BD29A21" w14:textId="77777777" w:rsidR="000756BD" w:rsidRPr="00DC7641" w:rsidRDefault="000756BD" w:rsidP="00B35C91">
            <w:pPr>
              <w:spacing w:after="0"/>
              <w:rPr>
                <w:rFonts w:cs="Arial"/>
                <w:sz w:val="20"/>
                <w:szCs w:val="20"/>
              </w:rPr>
            </w:pPr>
          </w:p>
          <w:p w14:paraId="34A657B9" w14:textId="77777777" w:rsidR="000756BD" w:rsidRDefault="000756BD" w:rsidP="00B35C91">
            <w:pPr>
              <w:spacing w:after="0"/>
              <w:rPr>
                <w:rFonts w:cs="Arial"/>
                <w:sz w:val="20"/>
                <w:szCs w:val="20"/>
              </w:rPr>
            </w:pPr>
            <w:r w:rsidRPr="00DC7641">
              <w:rPr>
                <w:rFonts w:cs="Arial"/>
                <w:sz w:val="20"/>
                <w:szCs w:val="20"/>
              </w:rPr>
              <w:t>Good relationships with parents to be able to offer support.</w:t>
            </w:r>
          </w:p>
          <w:p w14:paraId="0A45AD20" w14:textId="77777777" w:rsidR="0065371E" w:rsidRDefault="0065371E" w:rsidP="00B35C91">
            <w:pPr>
              <w:spacing w:after="0"/>
              <w:rPr>
                <w:rFonts w:cs="Arial"/>
                <w:sz w:val="20"/>
                <w:szCs w:val="20"/>
              </w:rPr>
            </w:pPr>
          </w:p>
          <w:p w14:paraId="1D5776D1" w14:textId="77777777" w:rsidR="0065371E" w:rsidRDefault="0065371E" w:rsidP="00B35C91">
            <w:pPr>
              <w:spacing w:after="0"/>
              <w:rPr>
                <w:rFonts w:cs="Arial"/>
                <w:sz w:val="20"/>
                <w:szCs w:val="20"/>
              </w:rPr>
            </w:pPr>
            <w:r>
              <w:rPr>
                <w:rFonts w:cs="Arial"/>
                <w:sz w:val="20"/>
                <w:szCs w:val="20"/>
              </w:rPr>
              <w:t xml:space="preserve">Support offered to PP families for </w:t>
            </w:r>
            <w:proofErr w:type="spellStart"/>
            <w:r>
              <w:rPr>
                <w:rFonts w:cs="Arial"/>
                <w:sz w:val="20"/>
                <w:szCs w:val="20"/>
              </w:rPr>
              <w:t>extra curricular</w:t>
            </w:r>
            <w:proofErr w:type="spellEnd"/>
            <w:r>
              <w:rPr>
                <w:rFonts w:cs="Arial"/>
                <w:sz w:val="20"/>
                <w:szCs w:val="20"/>
              </w:rPr>
              <w:t xml:space="preserve"> offers</w:t>
            </w:r>
          </w:p>
          <w:p w14:paraId="4C13BF37" w14:textId="7AAEC20D" w:rsidR="0065371E" w:rsidRPr="00DC7641" w:rsidRDefault="0065371E" w:rsidP="00B35C91">
            <w:pPr>
              <w:spacing w:after="0"/>
              <w:rPr>
                <w:rFonts w:cs="Arial"/>
                <w:sz w:val="20"/>
                <w:szCs w:val="20"/>
              </w:rPr>
            </w:pPr>
          </w:p>
        </w:tc>
        <w:tc>
          <w:tcPr>
            <w:tcW w:w="1417" w:type="dxa"/>
          </w:tcPr>
          <w:p w14:paraId="2C9B7281" w14:textId="00C5E09C" w:rsidR="00B35C91" w:rsidRPr="00DC7641" w:rsidRDefault="000756BD" w:rsidP="00B35C91">
            <w:pPr>
              <w:spacing w:after="0"/>
              <w:rPr>
                <w:rFonts w:cs="Arial"/>
                <w:sz w:val="20"/>
                <w:szCs w:val="20"/>
              </w:rPr>
            </w:pPr>
            <w:r w:rsidRPr="00DC7641">
              <w:rPr>
                <w:rFonts w:cs="Arial"/>
                <w:sz w:val="20"/>
                <w:szCs w:val="20"/>
              </w:rPr>
              <w:t>KL/KB</w:t>
            </w:r>
          </w:p>
        </w:tc>
        <w:tc>
          <w:tcPr>
            <w:tcW w:w="2835" w:type="dxa"/>
          </w:tcPr>
          <w:p w14:paraId="367452E3" w14:textId="77777777" w:rsidR="00756132" w:rsidRDefault="000756BD" w:rsidP="00B35C91">
            <w:pPr>
              <w:spacing w:after="0"/>
              <w:rPr>
                <w:rFonts w:cs="Arial"/>
                <w:sz w:val="20"/>
                <w:szCs w:val="20"/>
              </w:rPr>
            </w:pPr>
            <w:r w:rsidRPr="00DC7641">
              <w:rPr>
                <w:rFonts w:cs="Arial"/>
                <w:sz w:val="20"/>
                <w:szCs w:val="20"/>
              </w:rPr>
              <w:t>Termly</w:t>
            </w:r>
            <w:r w:rsidR="0065371E">
              <w:rPr>
                <w:rFonts w:cs="Arial"/>
                <w:sz w:val="20"/>
                <w:szCs w:val="20"/>
              </w:rPr>
              <w:t xml:space="preserve"> records of attendance</w:t>
            </w:r>
          </w:p>
          <w:p w14:paraId="78903A46" w14:textId="77777777" w:rsidR="00756132" w:rsidRDefault="00756132" w:rsidP="00B35C91">
            <w:pPr>
              <w:spacing w:after="0"/>
              <w:rPr>
                <w:rFonts w:cs="Arial"/>
                <w:sz w:val="20"/>
                <w:szCs w:val="20"/>
              </w:rPr>
            </w:pPr>
            <w:r>
              <w:rPr>
                <w:rFonts w:cs="Arial"/>
                <w:sz w:val="20"/>
                <w:szCs w:val="20"/>
              </w:rPr>
              <w:t>Trips – £2245</w:t>
            </w:r>
          </w:p>
          <w:p w14:paraId="27A82FED" w14:textId="77777777" w:rsidR="00756132" w:rsidRDefault="00756132" w:rsidP="00B35C91">
            <w:pPr>
              <w:spacing w:after="0"/>
              <w:rPr>
                <w:rFonts w:cs="Arial"/>
                <w:sz w:val="20"/>
                <w:szCs w:val="20"/>
              </w:rPr>
            </w:pPr>
            <w:proofErr w:type="spellStart"/>
            <w:r>
              <w:rPr>
                <w:rFonts w:cs="Arial"/>
                <w:sz w:val="20"/>
                <w:szCs w:val="20"/>
              </w:rPr>
              <w:t>Extra Curricular</w:t>
            </w:r>
            <w:proofErr w:type="spellEnd"/>
            <w:r>
              <w:rPr>
                <w:rFonts w:cs="Arial"/>
                <w:sz w:val="20"/>
                <w:szCs w:val="20"/>
              </w:rPr>
              <w:t xml:space="preserve"> £775</w:t>
            </w:r>
          </w:p>
          <w:p w14:paraId="62848A50" w14:textId="5384C300" w:rsidR="00B35C91" w:rsidRPr="00DC7641" w:rsidRDefault="00756132" w:rsidP="00B35C91">
            <w:pPr>
              <w:spacing w:after="0"/>
              <w:rPr>
                <w:rFonts w:cs="Arial"/>
                <w:sz w:val="20"/>
                <w:szCs w:val="20"/>
              </w:rPr>
            </w:pPr>
            <w:r>
              <w:rPr>
                <w:rFonts w:cs="Arial"/>
                <w:sz w:val="20"/>
                <w:szCs w:val="20"/>
              </w:rPr>
              <w:t>Music - £2030</w:t>
            </w:r>
            <w:r w:rsidR="0065371E">
              <w:rPr>
                <w:rFonts w:cs="Arial"/>
                <w:sz w:val="20"/>
                <w:szCs w:val="20"/>
              </w:rPr>
              <w:t xml:space="preserve"> </w:t>
            </w:r>
          </w:p>
        </w:tc>
      </w:tr>
      <w:tr w:rsidR="00B35C91" w:rsidRPr="00DC7641" w14:paraId="612E5471" w14:textId="77777777" w:rsidTr="00DC7641">
        <w:trPr>
          <w:trHeight w:hRule="exact" w:val="6071"/>
        </w:trPr>
        <w:tc>
          <w:tcPr>
            <w:tcW w:w="2235" w:type="dxa"/>
            <w:tcMar>
              <w:top w:w="57" w:type="dxa"/>
              <w:bottom w:w="57" w:type="dxa"/>
            </w:tcMar>
          </w:tcPr>
          <w:p w14:paraId="5229EB32" w14:textId="748A53B1" w:rsidR="00B35C91" w:rsidRPr="00DC7641" w:rsidRDefault="000756BD" w:rsidP="00B35C91">
            <w:pPr>
              <w:spacing w:after="0"/>
              <w:rPr>
                <w:rFonts w:cs="Arial"/>
                <w:sz w:val="20"/>
                <w:szCs w:val="20"/>
              </w:rPr>
            </w:pPr>
            <w:r w:rsidRPr="00DC7641">
              <w:rPr>
                <w:rFonts w:cs="Arial"/>
                <w:sz w:val="20"/>
                <w:szCs w:val="20"/>
              </w:rPr>
              <w:lastRenderedPageBreak/>
              <w:t>To ensure PP children access outdoor and adventurous activity – through Forest school provision</w:t>
            </w:r>
          </w:p>
        </w:tc>
        <w:tc>
          <w:tcPr>
            <w:tcW w:w="2126" w:type="dxa"/>
            <w:tcMar>
              <w:top w:w="57" w:type="dxa"/>
              <w:bottom w:w="57" w:type="dxa"/>
            </w:tcMar>
          </w:tcPr>
          <w:p w14:paraId="2D30B030" w14:textId="1605A8C5" w:rsidR="00B35C91" w:rsidRPr="00DC7641" w:rsidRDefault="000756BD" w:rsidP="00B35C91">
            <w:pPr>
              <w:spacing w:after="0"/>
              <w:rPr>
                <w:rFonts w:cs="Arial"/>
                <w:sz w:val="20"/>
                <w:szCs w:val="20"/>
              </w:rPr>
            </w:pPr>
            <w:r w:rsidRPr="00DC7641">
              <w:rPr>
                <w:rFonts w:cs="Arial"/>
                <w:sz w:val="20"/>
                <w:szCs w:val="20"/>
              </w:rPr>
              <w:t xml:space="preserve">Blocks of forest school sessions to enable PP children to interact respectfully with their environment and take </w:t>
            </w:r>
            <w:r w:rsidR="00F05686" w:rsidRPr="00DC7641">
              <w:rPr>
                <w:rFonts w:cs="Arial"/>
                <w:sz w:val="20"/>
                <w:szCs w:val="20"/>
              </w:rPr>
              <w:t>calculated</w:t>
            </w:r>
            <w:r w:rsidRPr="00DC7641">
              <w:rPr>
                <w:rFonts w:cs="Arial"/>
                <w:sz w:val="20"/>
                <w:szCs w:val="20"/>
              </w:rPr>
              <w:t xml:space="preserve"> risks in a </w:t>
            </w:r>
            <w:r w:rsidR="00F05686" w:rsidRPr="00DC7641">
              <w:rPr>
                <w:rFonts w:cs="Arial"/>
                <w:sz w:val="20"/>
                <w:szCs w:val="20"/>
              </w:rPr>
              <w:t>supportive</w:t>
            </w:r>
            <w:r w:rsidRPr="00DC7641">
              <w:rPr>
                <w:rFonts w:cs="Arial"/>
                <w:sz w:val="20"/>
                <w:szCs w:val="20"/>
              </w:rPr>
              <w:t xml:space="preserve"> environment e.g. fire lighting and tool use.</w:t>
            </w:r>
          </w:p>
        </w:tc>
        <w:tc>
          <w:tcPr>
            <w:tcW w:w="3544" w:type="dxa"/>
            <w:tcMar>
              <w:top w:w="57" w:type="dxa"/>
              <w:bottom w:w="57" w:type="dxa"/>
            </w:tcMar>
          </w:tcPr>
          <w:p w14:paraId="31E43EAE" w14:textId="15B92925" w:rsidR="00B35C91" w:rsidRPr="00DC7641" w:rsidRDefault="00DC7641" w:rsidP="00B35C91">
            <w:pPr>
              <w:spacing w:after="0"/>
              <w:rPr>
                <w:rFonts w:cs="Arial"/>
                <w:sz w:val="20"/>
                <w:szCs w:val="20"/>
              </w:rPr>
            </w:pPr>
            <w:r w:rsidRPr="00DC7641">
              <w:rPr>
                <w:rFonts w:cs="Arial"/>
                <w:sz w:val="20"/>
                <w:szCs w:val="20"/>
              </w:rPr>
              <w:t xml:space="preserve">‘Forest Research’ </w:t>
            </w:r>
            <w:hyperlink r:id="rId14" w:history="1">
              <w:r w:rsidRPr="00DC7641">
                <w:rPr>
                  <w:rStyle w:val="Hyperlink"/>
                  <w:rFonts w:cs="Arial"/>
                  <w:sz w:val="20"/>
                  <w:szCs w:val="20"/>
                </w:rPr>
                <w:t>https://www.forestresearch.gov.uk/research/forest-schools-impact-on-young-children-in-england-and-wales/</w:t>
              </w:r>
            </w:hyperlink>
            <w:r w:rsidRPr="00DC7641">
              <w:rPr>
                <w:rFonts w:cs="Arial"/>
                <w:sz w:val="20"/>
                <w:szCs w:val="20"/>
              </w:rPr>
              <w:t xml:space="preserve">  found that children who struggle in the classroom can benefit in the following ways:</w:t>
            </w:r>
          </w:p>
          <w:p w14:paraId="7BD4708B" w14:textId="77777777" w:rsidR="00DC7641" w:rsidRPr="00DC7641" w:rsidRDefault="00DC7641" w:rsidP="00DC7641">
            <w:pPr>
              <w:numPr>
                <w:ilvl w:val="0"/>
                <w:numId w:val="42"/>
              </w:numPr>
              <w:shd w:val="clear" w:color="auto" w:fill="FFFFFF"/>
              <w:spacing w:after="0" w:line="240" w:lineRule="auto"/>
              <w:ind w:left="20"/>
              <w:textAlignment w:val="baseline"/>
              <w:rPr>
                <w:rFonts w:cs="Arial"/>
                <w:color w:val="444444"/>
                <w:sz w:val="16"/>
                <w:szCs w:val="16"/>
              </w:rPr>
            </w:pPr>
            <w:r w:rsidRPr="00DC7641">
              <w:rPr>
                <w:rFonts w:cs="Arial"/>
                <w:b/>
                <w:bCs/>
                <w:color w:val="444444"/>
                <w:sz w:val="16"/>
                <w:szCs w:val="16"/>
                <w:bdr w:val="none" w:sz="0" w:space="0" w:color="auto" w:frame="1"/>
              </w:rPr>
              <w:t>Confidence: </w:t>
            </w:r>
            <w:r w:rsidRPr="00DC7641">
              <w:rPr>
                <w:rFonts w:cs="Arial"/>
                <w:color w:val="444444"/>
                <w:sz w:val="16"/>
                <w:szCs w:val="16"/>
              </w:rPr>
              <w:t>children had the freedom, time and space to learn and demonstrate independence</w:t>
            </w:r>
          </w:p>
          <w:p w14:paraId="1FEE8A05" w14:textId="77777777" w:rsidR="00DC7641" w:rsidRPr="00DC7641" w:rsidRDefault="00DC7641" w:rsidP="00DC7641">
            <w:pPr>
              <w:numPr>
                <w:ilvl w:val="0"/>
                <w:numId w:val="42"/>
              </w:numPr>
              <w:shd w:val="clear" w:color="auto" w:fill="FFFFFF"/>
              <w:spacing w:beforeAutospacing="1" w:after="0" w:afterAutospacing="1" w:line="240" w:lineRule="auto"/>
              <w:ind w:left="0"/>
              <w:textAlignment w:val="baseline"/>
              <w:rPr>
                <w:rFonts w:cs="Arial"/>
                <w:color w:val="444444"/>
                <w:sz w:val="16"/>
                <w:szCs w:val="16"/>
              </w:rPr>
            </w:pPr>
            <w:r w:rsidRPr="00DC7641">
              <w:rPr>
                <w:rFonts w:cs="Arial"/>
                <w:b/>
                <w:bCs/>
                <w:color w:val="444444"/>
                <w:sz w:val="16"/>
                <w:szCs w:val="16"/>
                <w:bdr w:val="none" w:sz="0" w:space="0" w:color="auto" w:frame="1"/>
              </w:rPr>
              <w:t>Social skills: </w:t>
            </w:r>
            <w:r w:rsidRPr="00DC7641">
              <w:rPr>
                <w:rFonts w:cs="Arial"/>
                <w:color w:val="444444"/>
                <w:sz w:val="16"/>
                <w:szCs w:val="16"/>
              </w:rPr>
              <w:t>children gained increased awareness of the consequences of their actions on peers through team activities such as sharing tools and participating in play</w:t>
            </w:r>
          </w:p>
          <w:p w14:paraId="1D31AFAB" w14:textId="77777777" w:rsidR="00DC7641" w:rsidRPr="00DC7641" w:rsidRDefault="00DC7641" w:rsidP="00DC7641">
            <w:pPr>
              <w:numPr>
                <w:ilvl w:val="0"/>
                <w:numId w:val="42"/>
              </w:numPr>
              <w:shd w:val="clear" w:color="auto" w:fill="FFFFFF"/>
              <w:spacing w:beforeAutospacing="1" w:after="0" w:afterAutospacing="1" w:line="240" w:lineRule="auto"/>
              <w:ind w:left="0"/>
              <w:textAlignment w:val="baseline"/>
              <w:rPr>
                <w:rFonts w:cs="Arial"/>
                <w:color w:val="444444"/>
                <w:sz w:val="16"/>
                <w:szCs w:val="16"/>
              </w:rPr>
            </w:pPr>
            <w:r w:rsidRPr="00DC7641">
              <w:rPr>
                <w:rFonts w:cs="Arial"/>
                <w:b/>
                <w:bCs/>
                <w:color w:val="444444"/>
                <w:sz w:val="16"/>
                <w:szCs w:val="16"/>
                <w:bdr w:val="none" w:sz="0" w:space="0" w:color="auto" w:frame="1"/>
              </w:rPr>
              <w:t>Communication:</w:t>
            </w:r>
            <w:r w:rsidRPr="00DC7641">
              <w:rPr>
                <w:rFonts w:cs="Arial"/>
                <w:color w:val="444444"/>
                <w:sz w:val="16"/>
                <w:szCs w:val="16"/>
              </w:rPr>
              <w:t> language development was prompted by the children’s sensory experiences</w:t>
            </w:r>
          </w:p>
          <w:p w14:paraId="162D0266" w14:textId="77777777" w:rsidR="00DC7641" w:rsidRPr="00DC7641" w:rsidRDefault="00DC7641" w:rsidP="00DC7641">
            <w:pPr>
              <w:numPr>
                <w:ilvl w:val="0"/>
                <w:numId w:val="42"/>
              </w:numPr>
              <w:shd w:val="clear" w:color="auto" w:fill="FFFFFF"/>
              <w:spacing w:beforeAutospacing="1" w:after="0" w:afterAutospacing="1" w:line="240" w:lineRule="auto"/>
              <w:ind w:left="0"/>
              <w:textAlignment w:val="baseline"/>
              <w:rPr>
                <w:rFonts w:cs="Arial"/>
                <w:color w:val="444444"/>
                <w:sz w:val="16"/>
                <w:szCs w:val="16"/>
              </w:rPr>
            </w:pPr>
            <w:r w:rsidRPr="00DC7641">
              <w:rPr>
                <w:rFonts w:cs="Arial"/>
                <w:b/>
                <w:bCs/>
                <w:color w:val="444444"/>
                <w:sz w:val="16"/>
                <w:szCs w:val="16"/>
                <w:bdr w:val="none" w:sz="0" w:space="0" w:color="auto" w:frame="1"/>
              </w:rPr>
              <w:t>Motivation:</w:t>
            </w:r>
            <w:r w:rsidRPr="00DC7641">
              <w:rPr>
                <w:rFonts w:cs="Arial"/>
                <w:color w:val="444444"/>
                <w:sz w:val="16"/>
                <w:szCs w:val="16"/>
              </w:rPr>
              <w:t> the woodland tended to fascinate the children and they developed a keenness to participate and the ability to concentrate over longer periods of time</w:t>
            </w:r>
          </w:p>
          <w:p w14:paraId="57C1BD46" w14:textId="77777777" w:rsidR="00DC7641" w:rsidRPr="00DC7641" w:rsidRDefault="00DC7641" w:rsidP="00DC7641">
            <w:pPr>
              <w:numPr>
                <w:ilvl w:val="0"/>
                <w:numId w:val="42"/>
              </w:numPr>
              <w:shd w:val="clear" w:color="auto" w:fill="FFFFFF"/>
              <w:spacing w:beforeAutospacing="1" w:after="0" w:afterAutospacing="1" w:line="240" w:lineRule="auto"/>
              <w:ind w:left="0"/>
              <w:textAlignment w:val="baseline"/>
              <w:rPr>
                <w:rFonts w:cs="Arial"/>
                <w:color w:val="444444"/>
                <w:sz w:val="16"/>
                <w:szCs w:val="16"/>
              </w:rPr>
            </w:pPr>
            <w:r w:rsidRPr="00DC7641">
              <w:rPr>
                <w:rFonts w:cs="Arial"/>
                <w:b/>
                <w:bCs/>
                <w:color w:val="444444"/>
                <w:sz w:val="16"/>
                <w:szCs w:val="16"/>
                <w:bdr w:val="none" w:sz="0" w:space="0" w:color="auto" w:frame="1"/>
              </w:rPr>
              <w:t>Physical skills:</w:t>
            </w:r>
            <w:r w:rsidRPr="00DC7641">
              <w:rPr>
                <w:rFonts w:cs="Arial"/>
                <w:color w:val="444444"/>
                <w:sz w:val="16"/>
                <w:szCs w:val="16"/>
              </w:rPr>
              <w:t> these improvements were characterised by the development of physical stamina and gross and fine motor skills</w:t>
            </w:r>
          </w:p>
          <w:p w14:paraId="3FE3DECE" w14:textId="1AFCBF88" w:rsidR="00DC7641" w:rsidRPr="00DC7641" w:rsidRDefault="00DC7641" w:rsidP="00DC7641">
            <w:pPr>
              <w:numPr>
                <w:ilvl w:val="0"/>
                <w:numId w:val="42"/>
              </w:numPr>
              <w:shd w:val="clear" w:color="auto" w:fill="FFFFFF"/>
              <w:spacing w:before="100" w:beforeAutospacing="1" w:after="100" w:afterAutospacing="1" w:line="240" w:lineRule="auto"/>
              <w:ind w:left="0"/>
              <w:textAlignment w:val="baseline"/>
              <w:rPr>
                <w:rFonts w:cs="Arial"/>
                <w:color w:val="444444"/>
                <w:sz w:val="16"/>
                <w:szCs w:val="16"/>
              </w:rPr>
            </w:pPr>
            <w:r w:rsidRPr="00DC7641">
              <w:rPr>
                <w:rFonts w:cs="Arial"/>
                <w:b/>
                <w:bCs/>
                <w:color w:val="444444"/>
                <w:sz w:val="16"/>
                <w:szCs w:val="16"/>
                <w:bdr w:val="none" w:sz="0" w:space="0" w:color="auto" w:frame="1"/>
              </w:rPr>
              <w:t>Knowledge and understanding:</w:t>
            </w:r>
            <w:r w:rsidRPr="00DC7641">
              <w:rPr>
                <w:rFonts w:cs="Arial"/>
                <w:color w:val="444444"/>
                <w:sz w:val="16"/>
                <w:szCs w:val="16"/>
              </w:rPr>
              <w:t> the children developed an interest in the natural surroundings and respect for the environmen</w:t>
            </w:r>
            <w:r>
              <w:rPr>
                <w:rFonts w:cs="Arial"/>
                <w:color w:val="444444"/>
                <w:sz w:val="16"/>
                <w:szCs w:val="16"/>
              </w:rPr>
              <w:t>t</w:t>
            </w:r>
          </w:p>
        </w:tc>
        <w:tc>
          <w:tcPr>
            <w:tcW w:w="3260" w:type="dxa"/>
            <w:tcMar>
              <w:top w:w="57" w:type="dxa"/>
              <w:bottom w:w="57" w:type="dxa"/>
            </w:tcMar>
          </w:tcPr>
          <w:p w14:paraId="672F3459" w14:textId="77777777" w:rsidR="00B35C91" w:rsidRDefault="00DC7641" w:rsidP="00B35C91">
            <w:pPr>
              <w:spacing w:after="0"/>
              <w:rPr>
                <w:rFonts w:cs="Arial"/>
                <w:sz w:val="20"/>
                <w:szCs w:val="20"/>
              </w:rPr>
            </w:pPr>
            <w:r>
              <w:rPr>
                <w:rFonts w:cs="Arial"/>
                <w:sz w:val="20"/>
                <w:szCs w:val="20"/>
              </w:rPr>
              <w:t>Learning walks, evaluation from class teachers following a block of sessions.</w:t>
            </w:r>
          </w:p>
          <w:p w14:paraId="23E7559C" w14:textId="6D20931B" w:rsidR="00DC7641" w:rsidRPr="00DC7641" w:rsidRDefault="00DC7641" w:rsidP="00B35C91">
            <w:pPr>
              <w:spacing w:after="0"/>
              <w:rPr>
                <w:rFonts w:cs="Arial"/>
                <w:sz w:val="20"/>
                <w:szCs w:val="20"/>
              </w:rPr>
            </w:pPr>
            <w:r>
              <w:rPr>
                <w:rFonts w:cs="Arial"/>
                <w:sz w:val="20"/>
                <w:szCs w:val="20"/>
              </w:rPr>
              <w:t>Pupil questionnaire about their experience.</w:t>
            </w:r>
          </w:p>
        </w:tc>
        <w:tc>
          <w:tcPr>
            <w:tcW w:w="1417" w:type="dxa"/>
          </w:tcPr>
          <w:p w14:paraId="7CCC142A" w14:textId="6E599D1A" w:rsidR="00B35C91" w:rsidRPr="00DC7641" w:rsidRDefault="00DC7641" w:rsidP="00B35C91">
            <w:pPr>
              <w:spacing w:after="0"/>
              <w:rPr>
                <w:rFonts w:cs="Arial"/>
                <w:sz w:val="20"/>
                <w:szCs w:val="20"/>
              </w:rPr>
            </w:pPr>
            <w:r>
              <w:rPr>
                <w:rFonts w:cs="Arial"/>
                <w:sz w:val="20"/>
                <w:szCs w:val="20"/>
              </w:rPr>
              <w:t>KL/NC</w:t>
            </w:r>
          </w:p>
        </w:tc>
        <w:tc>
          <w:tcPr>
            <w:tcW w:w="2835" w:type="dxa"/>
          </w:tcPr>
          <w:p w14:paraId="039791DD" w14:textId="77777777" w:rsidR="00B35C91" w:rsidRDefault="00DC7641" w:rsidP="00B35C91">
            <w:pPr>
              <w:spacing w:after="0"/>
              <w:rPr>
                <w:rFonts w:cs="Arial"/>
                <w:sz w:val="20"/>
                <w:szCs w:val="20"/>
              </w:rPr>
            </w:pPr>
            <w:r>
              <w:rPr>
                <w:rFonts w:cs="Arial"/>
                <w:sz w:val="20"/>
                <w:szCs w:val="20"/>
              </w:rPr>
              <w:t>After each block</w:t>
            </w:r>
          </w:p>
          <w:p w14:paraId="2C8182ED" w14:textId="77777777" w:rsidR="00756132" w:rsidRDefault="00756132" w:rsidP="00B35C91">
            <w:pPr>
              <w:spacing w:after="0"/>
              <w:rPr>
                <w:rFonts w:cs="Arial"/>
                <w:sz w:val="20"/>
                <w:szCs w:val="20"/>
              </w:rPr>
            </w:pPr>
          </w:p>
          <w:p w14:paraId="3C2E8EF0" w14:textId="68B23102" w:rsidR="00756132" w:rsidRPr="00DC7641" w:rsidRDefault="00756132" w:rsidP="00B35C91">
            <w:pPr>
              <w:spacing w:after="0"/>
              <w:rPr>
                <w:rFonts w:cs="Arial"/>
                <w:sz w:val="20"/>
                <w:szCs w:val="20"/>
              </w:rPr>
            </w:pPr>
            <w:r>
              <w:rPr>
                <w:rFonts w:cs="Arial"/>
                <w:sz w:val="20"/>
                <w:szCs w:val="20"/>
              </w:rPr>
              <w:t>(£1170)</w:t>
            </w:r>
          </w:p>
        </w:tc>
      </w:tr>
      <w:tr w:rsidR="00B35C91" w:rsidRPr="00DC7641" w14:paraId="096A0474" w14:textId="77777777" w:rsidTr="00531CFD">
        <w:trPr>
          <w:trHeight w:hRule="exact" w:val="340"/>
        </w:trPr>
        <w:tc>
          <w:tcPr>
            <w:tcW w:w="12582" w:type="dxa"/>
            <w:gridSpan w:val="5"/>
            <w:tcMar>
              <w:top w:w="57" w:type="dxa"/>
              <w:bottom w:w="57" w:type="dxa"/>
            </w:tcMar>
          </w:tcPr>
          <w:p w14:paraId="496A694A" w14:textId="7E4E1C91" w:rsidR="00B35C91" w:rsidRPr="00DC7641" w:rsidRDefault="00B35C91" w:rsidP="00B35C91">
            <w:pPr>
              <w:jc w:val="right"/>
              <w:rPr>
                <w:rFonts w:cs="Arial"/>
                <w:b/>
                <w:sz w:val="20"/>
                <w:szCs w:val="20"/>
              </w:rPr>
            </w:pPr>
            <w:r w:rsidRPr="00DC7641">
              <w:rPr>
                <w:rFonts w:cs="Arial"/>
                <w:b/>
                <w:sz w:val="20"/>
                <w:szCs w:val="20"/>
              </w:rPr>
              <w:t>Total budgeted cost</w:t>
            </w:r>
          </w:p>
        </w:tc>
        <w:tc>
          <w:tcPr>
            <w:tcW w:w="2835" w:type="dxa"/>
          </w:tcPr>
          <w:p w14:paraId="1256077D" w14:textId="558A2559" w:rsidR="00B35C91" w:rsidRPr="00DC7641" w:rsidRDefault="00B35C91" w:rsidP="00B35C91">
            <w:pPr>
              <w:rPr>
                <w:rFonts w:cs="Arial"/>
                <w:sz w:val="20"/>
                <w:szCs w:val="20"/>
              </w:rPr>
            </w:pPr>
            <w:r w:rsidRPr="00DC7641">
              <w:rPr>
                <w:rFonts w:cs="Arial"/>
                <w:sz w:val="20"/>
                <w:szCs w:val="20"/>
              </w:rPr>
              <w:t>£</w:t>
            </w:r>
            <w:r w:rsidR="00756132">
              <w:rPr>
                <w:rFonts w:cs="Arial"/>
                <w:sz w:val="20"/>
                <w:szCs w:val="20"/>
              </w:rPr>
              <w:t>6220</w:t>
            </w:r>
          </w:p>
        </w:tc>
      </w:tr>
    </w:tbl>
    <w:p w14:paraId="433998E7" w14:textId="239BE8C2" w:rsidR="00326C32" w:rsidRPr="00DC7641" w:rsidRDefault="00326C32" w:rsidP="004F19D4">
      <w:pPr>
        <w:spacing w:after="0"/>
        <w:rPr>
          <w:rFonts w:cs="Arial"/>
          <w:sz w:val="20"/>
          <w:szCs w:val="20"/>
        </w:rPr>
      </w:pPr>
    </w:p>
    <w:tbl>
      <w:tblPr>
        <w:tblStyle w:val="TableGrid1"/>
        <w:tblW w:w="15417" w:type="dxa"/>
        <w:tblLayout w:type="fixed"/>
        <w:tblLook w:val="04A0" w:firstRow="1" w:lastRow="0" w:firstColumn="1" w:lastColumn="0" w:noHBand="0" w:noVBand="1"/>
      </w:tblPr>
      <w:tblGrid>
        <w:gridCol w:w="15417"/>
      </w:tblGrid>
      <w:tr w:rsidR="006E3DE9" w:rsidRPr="00DC7641" w14:paraId="5C578A12" w14:textId="77777777" w:rsidTr="00C01027">
        <w:tc>
          <w:tcPr>
            <w:tcW w:w="15417" w:type="dxa"/>
            <w:shd w:val="clear" w:color="auto" w:fill="CFDCE3"/>
            <w:tcMar>
              <w:top w:w="57" w:type="dxa"/>
              <w:bottom w:w="57" w:type="dxa"/>
            </w:tcMar>
          </w:tcPr>
          <w:p w14:paraId="3D17FD27" w14:textId="4A851196" w:rsidR="006E3DE9" w:rsidRPr="00DC7641" w:rsidRDefault="006A6B63" w:rsidP="004F31A4">
            <w:pPr>
              <w:pStyle w:val="ListParagraph"/>
              <w:numPr>
                <w:ilvl w:val="0"/>
                <w:numId w:val="28"/>
              </w:numPr>
              <w:spacing w:after="0" w:line="240" w:lineRule="auto"/>
              <w:rPr>
                <w:rFonts w:cs="Arial"/>
                <w:b/>
                <w:sz w:val="20"/>
                <w:szCs w:val="20"/>
              </w:rPr>
            </w:pPr>
            <w:r w:rsidRPr="00DC7641">
              <w:rPr>
                <w:rFonts w:cs="Arial"/>
                <w:sz w:val="20"/>
                <w:szCs w:val="20"/>
              </w:rPr>
              <w:br w:type="page"/>
            </w:r>
            <w:r w:rsidR="006E3DE9" w:rsidRPr="00DC7641">
              <w:rPr>
                <w:rFonts w:cs="Arial"/>
                <w:b/>
                <w:sz w:val="20"/>
                <w:szCs w:val="20"/>
              </w:rPr>
              <w:t>Additional detail</w:t>
            </w:r>
          </w:p>
        </w:tc>
      </w:tr>
      <w:tr w:rsidR="006E3DE9" w:rsidRPr="00DC7641" w14:paraId="5A624027" w14:textId="77777777" w:rsidTr="00E91CEE">
        <w:trPr>
          <w:trHeight w:val="1363"/>
        </w:trPr>
        <w:tc>
          <w:tcPr>
            <w:tcW w:w="15417" w:type="dxa"/>
            <w:shd w:val="clear" w:color="auto" w:fill="auto"/>
            <w:tcMar>
              <w:top w:w="57" w:type="dxa"/>
              <w:bottom w:w="57" w:type="dxa"/>
            </w:tcMar>
          </w:tcPr>
          <w:p w14:paraId="1FE5FA5F" w14:textId="77777777" w:rsidR="00C4707D" w:rsidRDefault="00C4707D" w:rsidP="00C4707D">
            <w:pPr>
              <w:rPr>
                <w:rFonts w:cs="Arial"/>
                <w:sz w:val="20"/>
                <w:szCs w:val="20"/>
              </w:rPr>
            </w:pPr>
            <w:r>
              <w:rPr>
                <w:rFonts w:cs="Arial"/>
                <w:sz w:val="20"/>
                <w:szCs w:val="20"/>
              </w:rPr>
              <w:t>Attendance monitoring at a school level and further support from Trust attendance and welfare team when needed.</w:t>
            </w:r>
          </w:p>
          <w:p w14:paraId="6D88F5AB" w14:textId="77777777" w:rsidR="00C4707D" w:rsidRDefault="00C4707D" w:rsidP="00C4707D">
            <w:pPr>
              <w:rPr>
                <w:rFonts w:cs="Arial"/>
                <w:sz w:val="20"/>
                <w:szCs w:val="20"/>
              </w:rPr>
            </w:pPr>
            <w:r>
              <w:rPr>
                <w:rFonts w:cs="Arial"/>
                <w:sz w:val="20"/>
                <w:szCs w:val="20"/>
              </w:rPr>
              <w:t xml:space="preserve">Support meetings with HT to access parenting/family support e.g. SLF, SN, MARF </w:t>
            </w:r>
          </w:p>
          <w:p w14:paraId="2E05C3A6" w14:textId="1B74DE83" w:rsidR="00C4707D" w:rsidRDefault="00C4707D" w:rsidP="00C4707D">
            <w:pPr>
              <w:rPr>
                <w:rFonts w:cs="Arial"/>
                <w:sz w:val="20"/>
                <w:szCs w:val="20"/>
              </w:rPr>
            </w:pPr>
            <w:r>
              <w:rPr>
                <w:rFonts w:cs="Arial"/>
                <w:sz w:val="20"/>
                <w:szCs w:val="20"/>
              </w:rPr>
              <w:t>2020-21</w:t>
            </w:r>
          </w:p>
          <w:p w14:paraId="2558CAA1" w14:textId="3A459629" w:rsidR="000F6EC4" w:rsidRPr="00DC7641" w:rsidRDefault="000F6EC4" w:rsidP="006A6B63">
            <w:pPr>
              <w:rPr>
                <w:rFonts w:cs="Arial"/>
                <w:sz w:val="20"/>
                <w:szCs w:val="20"/>
              </w:rPr>
            </w:pPr>
            <w:r>
              <w:rPr>
                <w:rFonts w:cs="Arial"/>
                <w:sz w:val="20"/>
                <w:szCs w:val="20"/>
              </w:rPr>
              <w:t>Additional support through Covid catch up fund has also been provided to PP children in the form of afterschool tuition – led by teachers and teaching assistants</w:t>
            </w:r>
          </w:p>
        </w:tc>
      </w:tr>
    </w:tbl>
    <w:p w14:paraId="1DA452EA" w14:textId="77777777" w:rsidR="00326C32" w:rsidRPr="00DC7641" w:rsidRDefault="00326C32" w:rsidP="00E91CEE">
      <w:pPr>
        <w:spacing w:after="200" w:line="276" w:lineRule="auto"/>
        <w:rPr>
          <w:rFonts w:eastAsia="Arial" w:cs="Arial"/>
          <w:color w:val="050505"/>
          <w:spacing w:val="1"/>
          <w:sz w:val="20"/>
          <w:szCs w:val="20"/>
        </w:rPr>
      </w:pPr>
    </w:p>
    <w:sectPr w:rsidR="00326C32" w:rsidRPr="00DC7641" w:rsidSect="00D11BD0">
      <w:headerReference w:type="even" r:id="rId15"/>
      <w:headerReference w:type="default" r:id="rId16"/>
      <w:footerReference w:type="defaul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1471B" w14:textId="77777777" w:rsidR="00D62610" w:rsidRDefault="00D62610" w:rsidP="009F41B6">
      <w:r>
        <w:separator/>
      </w:r>
    </w:p>
    <w:p w14:paraId="3CE17D66" w14:textId="77777777" w:rsidR="00D62610" w:rsidRDefault="00D62610" w:rsidP="009F41B6"/>
  </w:endnote>
  <w:endnote w:type="continuationSeparator" w:id="0">
    <w:p w14:paraId="2829DFFF" w14:textId="77777777" w:rsidR="00D62610" w:rsidRDefault="00D62610" w:rsidP="009F41B6">
      <w:r>
        <w:continuationSeparator/>
      </w:r>
    </w:p>
    <w:p w14:paraId="69831426" w14:textId="77777777" w:rsidR="00D62610" w:rsidRDefault="00D62610"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283662"/>
      <w:docPartObj>
        <w:docPartGallery w:val="Page Numbers (Bottom of Page)"/>
        <w:docPartUnique/>
      </w:docPartObj>
    </w:sdtPr>
    <w:sdtEndPr>
      <w:rPr>
        <w:noProof/>
      </w:rPr>
    </w:sdtEndPr>
    <w:sdtContent>
      <w:p w14:paraId="10815C55" w14:textId="05C3DD12" w:rsidR="00703958" w:rsidRDefault="00703958" w:rsidP="00B929B0">
        <w:pPr>
          <w:pStyle w:val="Footer"/>
          <w:tabs>
            <w:tab w:val="clear" w:pos="4513"/>
          </w:tabs>
          <w:jc w:val="center"/>
        </w:pPr>
        <w:r>
          <w:fldChar w:fldCharType="begin"/>
        </w:r>
        <w:r>
          <w:instrText xml:space="preserve"> PAGE   \* MERGEFORMAT </w:instrText>
        </w:r>
        <w:r>
          <w:fldChar w:fldCharType="separate"/>
        </w:r>
        <w:r w:rsidR="006736A1">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27F6C" w14:textId="77777777" w:rsidR="00D62610" w:rsidRDefault="00D62610" w:rsidP="009F41B6">
      <w:r>
        <w:separator/>
      </w:r>
    </w:p>
    <w:p w14:paraId="05EF46E7" w14:textId="77777777" w:rsidR="00D62610" w:rsidRDefault="00D62610" w:rsidP="009F41B6"/>
  </w:footnote>
  <w:footnote w:type="continuationSeparator" w:id="0">
    <w:p w14:paraId="09CD43A7" w14:textId="77777777" w:rsidR="00D62610" w:rsidRDefault="00D62610" w:rsidP="009F41B6">
      <w:r>
        <w:continuationSeparator/>
      </w:r>
    </w:p>
    <w:p w14:paraId="22A91890" w14:textId="77777777" w:rsidR="00D62610" w:rsidRDefault="00D62610"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77D9" w14:textId="52FCB09C" w:rsidR="00703958" w:rsidRDefault="00703958">
    <w:pPr>
      <w:pStyle w:val="Header"/>
    </w:pPr>
  </w:p>
  <w:p w14:paraId="2B8C5917" w14:textId="77777777" w:rsidR="00703958" w:rsidRDefault="007039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9D89" w14:textId="27B68E9F" w:rsidR="00703958" w:rsidRPr="003F351B" w:rsidRDefault="001C6B2A" w:rsidP="001C6B2A">
    <w:pPr>
      <w:pStyle w:val="Header"/>
      <w:jc w:val="center"/>
    </w:pPr>
    <w:r>
      <w:rPr>
        <w:noProof/>
      </w:rPr>
      <w:drawing>
        <wp:inline distT="0" distB="0" distL="0" distR="0" wp14:anchorId="218A2974" wp14:editId="0206E716">
          <wp:extent cx="5791200" cy="1018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91200" cy="1018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1A7944"/>
    <w:multiLevelType w:val="hybridMultilevel"/>
    <w:tmpl w:val="E756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37A78"/>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6C3DD7"/>
    <w:multiLevelType w:val="hybridMultilevel"/>
    <w:tmpl w:val="260015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5"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01204"/>
    <w:multiLevelType w:val="hybridMultilevel"/>
    <w:tmpl w:val="01E87560"/>
    <w:lvl w:ilvl="0" w:tplc="0809000F">
      <w:start w:val="1"/>
      <w:numFmt w:val="decimal"/>
      <w:lvlText w:val="%1."/>
      <w:lvlJc w:val="left"/>
      <w:pPr>
        <w:ind w:left="764"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7EC6055"/>
    <w:multiLevelType w:val="multilevel"/>
    <w:tmpl w:val="AA72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FA2D69"/>
    <w:multiLevelType w:val="hybridMultilevel"/>
    <w:tmpl w:val="BB7A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B3686"/>
    <w:multiLevelType w:val="hybridMultilevel"/>
    <w:tmpl w:val="08C8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3"/>
  </w:num>
  <w:num w:numId="2">
    <w:abstractNumId w:val="8"/>
  </w:num>
  <w:num w:numId="3">
    <w:abstractNumId w:val="0"/>
  </w:num>
  <w:num w:numId="4">
    <w:abstractNumId w:val="7"/>
  </w:num>
  <w:num w:numId="5">
    <w:abstractNumId w:val="2"/>
  </w:num>
  <w:num w:numId="6">
    <w:abstractNumId w:val="1"/>
  </w:num>
  <w:num w:numId="7">
    <w:abstractNumId w:val="20"/>
  </w:num>
  <w:num w:numId="8">
    <w:abstractNumId w:val="13"/>
  </w:num>
  <w:num w:numId="9">
    <w:abstractNumId w:val="24"/>
  </w:num>
  <w:num w:numId="10">
    <w:abstractNumId w:val="10"/>
  </w:num>
  <w:num w:numId="11">
    <w:abstractNumId w:val="32"/>
  </w:num>
  <w:num w:numId="12">
    <w:abstractNumId w:val="29"/>
  </w:num>
  <w:num w:numId="13">
    <w:abstractNumId w:val="5"/>
  </w:num>
  <w:num w:numId="14">
    <w:abstractNumId w:val="6"/>
  </w:num>
  <w:num w:numId="15">
    <w:abstractNumId w:val="28"/>
  </w:num>
  <w:num w:numId="16">
    <w:abstractNumId w:val="12"/>
  </w:num>
  <w:num w:numId="17">
    <w:abstractNumId w:val="36"/>
  </w:num>
  <w:num w:numId="18">
    <w:abstractNumId w:val="21"/>
  </w:num>
  <w:num w:numId="19">
    <w:abstractNumId w:val="26"/>
  </w:num>
  <w:num w:numId="20">
    <w:abstractNumId w:val="19"/>
  </w:num>
  <w:num w:numId="21">
    <w:abstractNumId w:val="39"/>
  </w:num>
  <w:num w:numId="22">
    <w:abstractNumId w:val="17"/>
  </w:num>
  <w:num w:numId="23">
    <w:abstractNumId w:val="14"/>
  </w:num>
  <w:num w:numId="24">
    <w:abstractNumId w:val="23"/>
  </w:num>
  <w:num w:numId="25">
    <w:abstractNumId w:val="31"/>
  </w:num>
  <w:num w:numId="26">
    <w:abstractNumId w:val="9"/>
  </w:num>
  <w:num w:numId="27">
    <w:abstractNumId w:val="41"/>
  </w:num>
  <w:num w:numId="28">
    <w:abstractNumId w:val="22"/>
  </w:num>
  <w:num w:numId="29">
    <w:abstractNumId w:val="34"/>
  </w:num>
  <w:num w:numId="30">
    <w:abstractNumId w:val="30"/>
  </w:num>
  <w:num w:numId="31">
    <w:abstractNumId w:val="27"/>
  </w:num>
  <w:num w:numId="32">
    <w:abstractNumId w:val="15"/>
  </w:num>
  <w:num w:numId="33">
    <w:abstractNumId w:val="37"/>
  </w:num>
  <w:num w:numId="34">
    <w:abstractNumId w:val="35"/>
  </w:num>
  <w:num w:numId="35">
    <w:abstractNumId w:val="16"/>
  </w:num>
  <w:num w:numId="36">
    <w:abstractNumId w:val="18"/>
  </w:num>
  <w:num w:numId="37">
    <w:abstractNumId w:val="40"/>
  </w:num>
  <w:num w:numId="38">
    <w:abstractNumId w:val="4"/>
  </w:num>
  <w:num w:numId="39">
    <w:abstractNumId w:val="3"/>
  </w:num>
  <w:num w:numId="40">
    <w:abstractNumId w:val="38"/>
  </w:num>
  <w:num w:numId="41">
    <w:abstractNumId w:val="11"/>
  </w:num>
  <w:num w:numId="42">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058FD"/>
    <w:rsid w:val="00011A88"/>
    <w:rsid w:val="00013A6E"/>
    <w:rsid w:val="000162C6"/>
    <w:rsid w:val="0002203B"/>
    <w:rsid w:val="00023913"/>
    <w:rsid w:val="00024EA2"/>
    <w:rsid w:val="00030ABD"/>
    <w:rsid w:val="00031F36"/>
    <w:rsid w:val="00036EE2"/>
    <w:rsid w:val="000442BD"/>
    <w:rsid w:val="00047FCD"/>
    <w:rsid w:val="00051E2E"/>
    <w:rsid w:val="00053503"/>
    <w:rsid w:val="00057100"/>
    <w:rsid w:val="00060EBF"/>
    <w:rsid w:val="00066B1C"/>
    <w:rsid w:val="0007258F"/>
    <w:rsid w:val="00072D6A"/>
    <w:rsid w:val="00074179"/>
    <w:rsid w:val="00074641"/>
    <w:rsid w:val="000756BD"/>
    <w:rsid w:val="00081EE7"/>
    <w:rsid w:val="00083A73"/>
    <w:rsid w:val="00086722"/>
    <w:rsid w:val="00095901"/>
    <w:rsid w:val="000A10F4"/>
    <w:rsid w:val="000A4B41"/>
    <w:rsid w:val="000B3DE0"/>
    <w:rsid w:val="000B4A3E"/>
    <w:rsid w:val="000C503E"/>
    <w:rsid w:val="000C6B02"/>
    <w:rsid w:val="000C7733"/>
    <w:rsid w:val="000D1D30"/>
    <w:rsid w:val="000D4433"/>
    <w:rsid w:val="000D5697"/>
    <w:rsid w:val="000D7E82"/>
    <w:rsid w:val="000E3350"/>
    <w:rsid w:val="000E46AE"/>
    <w:rsid w:val="000F1A98"/>
    <w:rsid w:val="000F22D0"/>
    <w:rsid w:val="000F6EC4"/>
    <w:rsid w:val="000F73F3"/>
    <w:rsid w:val="00103E77"/>
    <w:rsid w:val="00104658"/>
    <w:rsid w:val="0011177D"/>
    <w:rsid w:val="00113E8C"/>
    <w:rsid w:val="0011494F"/>
    <w:rsid w:val="00121C6C"/>
    <w:rsid w:val="001232CE"/>
    <w:rsid w:val="0012742C"/>
    <w:rsid w:val="001321D2"/>
    <w:rsid w:val="00133075"/>
    <w:rsid w:val="0013462C"/>
    <w:rsid w:val="00141A6B"/>
    <w:rsid w:val="00144268"/>
    <w:rsid w:val="00147214"/>
    <w:rsid w:val="00152A3A"/>
    <w:rsid w:val="001540AB"/>
    <w:rsid w:val="00155ECC"/>
    <w:rsid w:val="001615DF"/>
    <w:rsid w:val="00161A13"/>
    <w:rsid w:val="00166A01"/>
    <w:rsid w:val="0017051C"/>
    <w:rsid w:val="00171F6B"/>
    <w:rsid w:val="00174104"/>
    <w:rsid w:val="001747E2"/>
    <w:rsid w:val="00176EB9"/>
    <w:rsid w:val="001811F8"/>
    <w:rsid w:val="00183D0C"/>
    <w:rsid w:val="00190C3A"/>
    <w:rsid w:val="00196306"/>
    <w:rsid w:val="001A0936"/>
    <w:rsid w:val="001A3A04"/>
    <w:rsid w:val="001A64E1"/>
    <w:rsid w:val="001B2AE2"/>
    <w:rsid w:val="001B4452"/>
    <w:rsid w:val="001B5C15"/>
    <w:rsid w:val="001B796F"/>
    <w:rsid w:val="001C4E9C"/>
    <w:rsid w:val="001C55FC"/>
    <w:rsid w:val="001C5A63"/>
    <w:rsid w:val="001C5EB6"/>
    <w:rsid w:val="001C6B2A"/>
    <w:rsid w:val="001C7959"/>
    <w:rsid w:val="001D09EC"/>
    <w:rsid w:val="001D2F9D"/>
    <w:rsid w:val="001D42A6"/>
    <w:rsid w:val="001D569D"/>
    <w:rsid w:val="001D5770"/>
    <w:rsid w:val="001D7A85"/>
    <w:rsid w:val="001E0CA0"/>
    <w:rsid w:val="001E3581"/>
    <w:rsid w:val="001E53C4"/>
    <w:rsid w:val="001E6CDB"/>
    <w:rsid w:val="001F257C"/>
    <w:rsid w:val="001F428D"/>
    <w:rsid w:val="001F491F"/>
    <w:rsid w:val="00203ACA"/>
    <w:rsid w:val="00203EC9"/>
    <w:rsid w:val="00207CF2"/>
    <w:rsid w:val="00210E6D"/>
    <w:rsid w:val="002113CF"/>
    <w:rsid w:val="00212E0B"/>
    <w:rsid w:val="00214378"/>
    <w:rsid w:val="00214713"/>
    <w:rsid w:val="0022255C"/>
    <w:rsid w:val="0022489D"/>
    <w:rsid w:val="002262F3"/>
    <w:rsid w:val="00230559"/>
    <w:rsid w:val="0023095D"/>
    <w:rsid w:val="002320C2"/>
    <w:rsid w:val="002332F8"/>
    <w:rsid w:val="00234F75"/>
    <w:rsid w:val="00237C3C"/>
    <w:rsid w:val="00237F6B"/>
    <w:rsid w:val="002406E2"/>
    <w:rsid w:val="00240F4B"/>
    <w:rsid w:val="002575C5"/>
    <w:rsid w:val="002634E2"/>
    <w:rsid w:val="002708E4"/>
    <w:rsid w:val="0027230F"/>
    <w:rsid w:val="0027252F"/>
    <w:rsid w:val="00273718"/>
    <w:rsid w:val="00275571"/>
    <w:rsid w:val="002837DB"/>
    <w:rsid w:val="002839B5"/>
    <w:rsid w:val="00283D8B"/>
    <w:rsid w:val="00287788"/>
    <w:rsid w:val="00287A0D"/>
    <w:rsid w:val="00291E8A"/>
    <w:rsid w:val="00292DED"/>
    <w:rsid w:val="002A1D3B"/>
    <w:rsid w:val="002A28F7"/>
    <w:rsid w:val="002A3153"/>
    <w:rsid w:val="002A5DCC"/>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3AD"/>
    <w:rsid w:val="00300F99"/>
    <w:rsid w:val="0030310D"/>
    <w:rsid w:val="003036A2"/>
    <w:rsid w:val="00306BA2"/>
    <w:rsid w:val="003154AC"/>
    <w:rsid w:val="00316DD9"/>
    <w:rsid w:val="003212FA"/>
    <w:rsid w:val="00323776"/>
    <w:rsid w:val="00325D84"/>
    <w:rsid w:val="00326C32"/>
    <w:rsid w:val="00333B04"/>
    <w:rsid w:val="00335191"/>
    <w:rsid w:val="003370A4"/>
    <w:rsid w:val="003409F2"/>
    <w:rsid w:val="0034222D"/>
    <w:rsid w:val="00343EFD"/>
    <w:rsid w:val="00347C36"/>
    <w:rsid w:val="00361752"/>
    <w:rsid w:val="00361FE6"/>
    <w:rsid w:val="00364F65"/>
    <w:rsid w:val="00374981"/>
    <w:rsid w:val="0037557E"/>
    <w:rsid w:val="003810D8"/>
    <w:rsid w:val="003817C5"/>
    <w:rsid w:val="003853A4"/>
    <w:rsid w:val="00390B80"/>
    <w:rsid w:val="00391FB9"/>
    <w:rsid w:val="00394F1E"/>
    <w:rsid w:val="003A01C4"/>
    <w:rsid w:val="003A1CC2"/>
    <w:rsid w:val="003A1CF1"/>
    <w:rsid w:val="003B4B00"/>
    <w:rsid w:val="003B7D19"/>
    <w:rsid w:val="003C0411"/>
    <w:rsid w:val="003C1ECF"/>
    <w:rsid w:val="003C227C"/>
    <w:rsid w:val="003C60B5"/>
    <w:rsid w:val="003D1EFE"/>
    <w:rsid w:val="003D764C"/>
    <w:rsid w:val="003E129B"/>
    <w:rsid w:val="003E1329"/>
    <w:rsid w:val="003E1A4D"/>
    <w:rsid w:val="003E4B03"/>
    <w:rsid w:val="003E59EE"/>
    <w:rsid w:val="003F28B3"/>
    <w:rsid w:val="003F351B"/>
    <w:rsid w:val="003F381E"/>
    <w:rsid w:val="003F63E0"/>
    <w:rsid w:val="003F751E"/>
    <w:rsid w:val="003F7BDE"/>
    <w:rsid w:val="004065B5"/>
    <w:rsid w:val="00407032"/>
    <w:rsid w:val="00411C66"/>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2E37"/>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31A4"/>
    <w:rsid w:val="004F4AEF"/>
    <w:rsid w:val="004F70A9"/>
    <w:rsid w:val="00500764"/>
    <w:rsid w:val="00503147"/>
    <w:rsid w:val="00505A57"/>
    <w:rsid w:val="0050779E"/>
    <w:rsid w:val="00507870"/>
    <w:rsid w:val="00521EC7"/>
    <w:rsid w:val="0052566B"/>
    <w:rsid w:val="0052767D"/>
    <w:rsid w:val="0053097D"/>
    <w:rsid w:val="00531CFD"/>
    <w:rsid w:val="00536E0B"/>
    <w:rsid w:val="00550E2B"/>
    <w:rsid w:val="005535E5"/>
    <w:rsid w:val="00553E4E"/>
    <w:rsid w:val="005551D6"/>
    <w:rsid w:val="005552BF"/>
    <w:rsid w:val="00560451"/>
    <w:rsid w:val="00562261"/>
    <w:rsid w:val="0056283E"/>
    <w:rsid w:val="00565A60"/>
    <w:rsid w:val="00566C31"/>
    <w:rsid w:val="0057250B"/>
    <w:rsid w:val="00572C72"/>
    <w:rsid w:val="00573780"/>
    <w:rsid w:val="00574294"/>
    <w:rsid w:val="005749C5"/>
    <w:rsid w:val="00575926"/>
    <w:rsid w:val="0057670A"/>
    <w:rsid w:val="00577486"/>
    <w:rsid w:val="00581D79"/>
    <w:rsid w:val="0058531D"/>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C7868"/>
    <w:rsid w:val="005D05CE"/>
    <w:rsid w:val="005D252F"/>
    <w:rsid w:val="005D380A"/>
    <w:rsid w:val="005D3D25"/>
    <w:rsid w:val="005E0772"/>
    <w:rsid w:val="005E3379"/>
    <w:rsid w:val="005E70E7"/>
    <w:rsid w:val="005F107C"/>
    <w:rsid w:val="005F226C"/>
    <w:rsid w:val="005F6114"/>
    <w:rsid w:val="005F729B"/>
    <w:rsid w:val="005F7472"/>
    <w:rsid w:val="00602008"/>
    <w:rsid w:val="0060702F"/>
    <w:rsid w:val="006108B3"/>
    <w:rsid w:val="00611F91"/>
    <w:rsid w:val="006155C4"/>
    <w:rsid w:val="006237FB"/>
    <w:rsid w:val="0062454F"/>
    <w:rsid w:val="006248B1"/>
    <w:rsid w:val="00626687"/>
    <w:rsid w:val="00626DD2"/>
    <w:rsid w:val="00633E4E"/>
    <w:rsid w:val="00635D57"/>
    <w:rsid w:val="006418B2"/>
    <w:rsid w:val="00642026"/>
    <w:rsid w:val="00642404"/>
    <w:rsid w:val="006429B3"/>
    <w:rsid w:val="006431E0"/>
    <w:rsid w:val="00647EFA"/>
    <w:rsid w:val="00650A8D"/>
    <w:rsid w:val="00652973"/>
    <w:rsid w:val="0065371E"/>
    <w:rsid w:val="006558CA"/>
    <w:rsid w:val="00657E79"/>
    <w:rsid w:val="006606F5"/>
    <w:rsid w:val="006606F9"/>
    <w:rsid w:val="006607D6"/>
    <w:rsid w:val="006620B5"/>
    <w:rsid w:val="0067185E"/>
    <w:rsid w:val="00671B64"/>
    <w:rsid w:val="00671D5B"/>
    <w:rsid w:val="00671FA2"/>
    <w:rsid w:val="006736A1"/>
    <w:rsid w:val="00674158"/>
    <w:rsid w:val="006775FA"/>
    <w:rsid w:val="006814D7"/>
    <w:rsid w:val="006837ED"/>
    <w:rsid w:val="0068544D"/>
    <w:rsid w:val="0069409E"/>
    <w:rsid w:val="00695D08"/>
    <w:rsid w:val="00695EA0"/>
    <w:rsid w:val="006A27AA"/>
    <w:rsid w:val="006A3602"/>
    <w:rsid w:val="006A6B63"/>
    <w:rsid w:val="006B1F9F"/>
    <w:rsid w:val="006B3DE8"/>
    <w:rsid w:val="006C382D"/>
    <w:rsid w:val="006D1162"/>
    <w:rsid w:val="006D67EB"/>
    <w:rsid w:val="006E03C2"/>
    <w:rsid w:val="006E22B1"/>
    <w:rsid w:val="006E3DE9"/>
    <w:rsid w:val="006E7C3A"/>
    <w:rsid w:val="006E7F39"/>
    <w:rsid w:val="006F1EBA"/>
    <w:rsid w:val="006F1F96"/>
    <w:rsid w:val="006F6DC9"/>
    <w:rsid w:val="00700337"/>
    <w:rsid w:val="00700B01"/>
    <w:rsid w:val="007022F7"/>
    <w:rsid w:val="00702EBF"/>
    <w:rsid w:val="00703958"/>
    <w:rsid w:val="00713414"/>
    <w:rsid w:val="0071604F"/>
    <w:rsid w:val="00720C58"/>
    <w:rsid w:val="007272D4"/>
    <w:rsid w:val="00730350"/>
    <w:rsid w:val="00730EF3"/>
    <w:rsid w:val="0073516C"/>
    <w:rsid w:val="00736E35"/>
    <w:rsid w:val="00737C4F"/>
    <w:rsid w:val="007403F5"/>
    <w:rsid w:val="007426B3"/>
    <w:rsid w:val="007428C7"/>
    <w:rsid w:val="0074314F"/>
    <w:rsid w:val="00743353"/>
    <w:rsid w:val="00745C9F"/>
    <w:rsid w:val="00746697"/>
    <w:rsid w:val="00747CD7"/>
    <w:rsid w:val="0075096B"/>
    <w:rsid w:val="00751648"/>
    <w:rsid w:val="00756132"/>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0F6C"/>
    <w:rsid w:val="007A2250"/>
    <w:rsid w:val="007A572A"/>
    <w:rsid w:val="007A5759"/>
    <w:rsid w:val="007B3CFE"/>
    <w:rsid w:val="007B6B05"/>
    <w:rsid w:val="007B6BCA"/>
    <w:rsid w:val="007C321D"/>
    <w:rsid w:val="007C41A5"/>
    <w:rsid w:val="007C58BE"/>
    <w:rsid w:val="007C7EEE"/>
    <w:rsid w:val="007D0537"/>
    <w:rsid w:val="007D05A6"/>
    <w:rsid w:val="007D080B"/>
    <w:rsid w:val="007D100D"/>
    <w:rsid w:val="007D1348"/>
    <w:rsid w:val="007D29D3"/>
    <w:rsid w:val="007E06DD"/>
    <w:rsid w:val="007E35BC"/>
    <w:rsid w:val="007F0153"/>
    <w:rsid w:val="007F1ACB"/>
    <w:rsid w:val="007F4221"/>
    <w:rsid w:val="007F670A"/>
    <w:rsid w:val="007F7235"/>
    <w:rsid w:val="00800DEB"/>
    <w:rsid w:val="00801C60"/>
    <w:rsid w:val="00803C83"/>
    <w:rsid w:val="00811F0E"/>
    <w:rsid w:val="00813B3D"/>
    <w:rsid w:val="00814458"/>
    <w:rsid w:val="00814D1A"/>
    <w:rsid w:val="008168A2"/>
    <w:rsid w:val="00816E77"/>
    <w:rsid w:val="00821CD3"/>
    <w:rsid w:val="008234AE"/>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2FF5"/>
    <w:rsid w:val="00863986"/>
    <w:rsid w:val="00866257"/>
    <w:rsid w:val="008665D8"/>
    <w:rsid w:val="00873A68"/>
    <w:rsid w:val="00874F24"/>
    <w:rsid w:val="00876230"/>
    <w:rsid w:val="008768A8"/>
    <w:rsid w:val="00877D5B"/>
    <w:rsid w:val="00877ECD"/>
    <w:rsid w:val="00880AE8"/>
    <w:rsid w:val="00886B1E"/>
    <w:rsid w:val="0089094C"/>
    <w:rsid w:val="00891CD2"/>
    <w:rsid w:val="00893997"/>
    <w:rsid w:val="00894E46"/>
    <w:rsid w:val="00896E2E"/>
    <w:rsid w:val="008A4181"/>
    <w:rsid w:val="008A460D"/>
    <w:rsid w:val="008A4CD5"/>
    <w:rsid w:val="008A588F"/>
    <w:rsid w:val="008A644A"/>
    <w:rsid w:val="008B05BD"/>
    <w:rsid w:val="008B06E8"/>
    <w:rsid w:val="008B0C03"/>
    <w:rsid w:val="008B0DD1"/>
    <w:rsid w:val="008B1297"/>
    <w:rsid w:val="008B2098"/>
    <w:rsid w:val="008B250D"/>
    <w:rsid w:val="008B3C89"/>
    <w:rsid w:val="008B427B"/>
    <w:rsid w:val="008B6009"/>
    <w:rsid w:val="008B66CA"/>
    <w:rsid w:val="008C37A4"/>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49F1"/>
    <w:rsid w:val="00915D44"/>
    <w:rsid w:val="00917E9C"/>
    <w:rsid w:val="00922AF8"/>
    <w:rsid w:val="0092379D"/>
    <w:rsid w:val="00924E3D"/>
    <w:rsid w:val="00925160"/>
    <w:rsid w:val="0092542E"/>
    <w:rsid w:val="00936100"/>
    <w:rsid w:val="00936141"/>
    <w:rsid w:val="0094167B"/>
    <w:rsid w:val="00944149"/>
    <w:rsid w:val="00947CF2"/>
    <w:rsid w:val="00950F88"/>
    <w:rsid w:val="00951C56"/>
    <w:rsid w:val="009540AF"/>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95F78"/>
    <w:rsid w:val="009A244C"/>
    <w:rsid w:val="009A602D"/>
    <w:rsid w:val="009A7402"/>
    <w:rsid w:val="009B0DAA"/>
    <w:rsid w:val="009B0EB8"/>
    <w:rsid w:val="009B32FA"/>
    <w:rsid w:val="009B45C4"/>
    <w:rsid w:val="009C13DC"/>
    <w:rsid w:val="009C1908"/>
    <w:rsid w:val="009C60B6"/>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06775"/>
    <w:rsid w:val="00A15FD8"/>
    <w:rsid w:val="00A23352"/>
    <w:rsid w:val="00A267C5"/>
    <w:rsid w:val="00A30BA1"/>
    <w:rsid w:val="00A3636B"/>
    <w:rsid w:val="00A37DEE"/>
    <w:rsid w:val="00A433C3"/>
    <w:rsid w:val="00A43B41"/>
    <w:rsid w:val="00A50806"/>
    <w:rsid w:val="00A54BB7"/>
    <w:rsid w:val="00A5643A"/>
    <w:rsid w:val="00A5723C"/>
    <w:rsid w:val="00A60232"/>
    <w:rsid w:val="00A60D43"/>
    <w:rsid w:val="00A66499"/>
    <w:rsid w:val="00A6682C"/>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5DDC"/>
    <w:rsid w:val="00B1029F"/>
    <w:rsid w:val="00B11B3F"/>
    <w:rsid w:val="00B120FB"/>
    <w:rsid w:val="00B26579"/>
    <w:rsid w:val="00B331E0"/>
    <w:rsid w:val="00B3498C"/>
    <w:rsid w:val="00B34F49"/>
    <w:rsid w:val="00B35C91"/>
    <w:rsid w:val="00B35EEF"/>
    <w:rsid w:val="00B37CB2"/>
    <w:rsid w:val="00B37D0B"/>
    <w:rsid w:val="00B40979"/>
    <w:rsid w:val="00B4154D"/>
    <w:rsid w:val="00B43CAD"/>
    <w:rsid w:val="00B51536"/>
    <w:rsid w:val="00B5486B"/>
    <w:rsid w:val="00B55A49"/>
    <w:rsid w:val="00B56ACC"/>
    <w:rsid w:val="00B61038"/>
    <w:rsid w:val="00B64265"/>
    <w:rsid w:val="00B64618"/>
    <w:rsid w:val="00B6712A"/>
    <w:rsid w:val="00B67F76"/>
    <w:rsid w:val="00B70EFF"/>
    <w:rsid w:val="00B7558C"/>
    <w:rsid w:val="00B845DA"/>
    <w:rsid w:val="00B85794"/>
    <w:rsid w:val="00B85F8A"/>
    <w:rsid w:val="00B9194F"/>
    <w:rsid w:val="00B929B0"/>
    <w:rsid w:val="00BA003B"/>
    <w:rsid w:val="00BA07EB"/>
    <w:rsid w:val="00BA2625"/>
    <w:rsid w:val="00BB05E2"/>
    <w:rsid w:val="00BB5DD9"/>
    <w:rsid w:val="00BB7C04"/>
    <w:rsid w:val="00BD1111"/>
    <w:rsid w:val="00BD26B6"/>
    <w:rsid w:val="00BD4A45"/>
    <w:rsid w:val="00BD7DF4"/>
    <w:rsid w:val="00BE00C7"/>
    <w:rsid w:val="00BE01C6"/>
    <w:rsid w:val="00BE07AA"/>
    <w:rsid w:val="00BE0ADC"/>
    <w:rsid w:val="00BE22B3"/>
    <w:rsid w:val="00BE3999"/>
    <w:rsid w:val="00BE4DAC"/>
    <w:rsid w:val="00BF13F8"/>
    <w:rsid w:val="00BF68F1"/>
    <w:rsid w:val="00C01CFF"/>
    <w:rsid w:val="00C02406"/>
    <w:rsid w:val="00C02C7D"/>
    <w:rsid w:val="00C073B9"/>
    <w:rsid w:val="00C07E21"/>
    <w:rsid w:val="00C1494D"/>
    <w:rsid w:val="00C15B78"/>
    <w:rsid w:val="00C2207B"/>
    <w:rsid w:val="00C23806"/>
    <w:rsid w:val="00C30479"/>
    <w:rsid w:val="00C401A4"/>
    <w:rsid w:val="00C4171F"/>
    <w:rsid w:val="00C46129"/>
    <w:rsid w:val="00C4707D"/>
    <w:rsid w:val="00C50B6D"/>
    <w:rsid w:val="00C50D6F"/>
    <w:rsid w:val="00C51130"/>
    <w:rsid w:val="00C529E8"/>
    <w:rsid w:val="00C573A6"/>
    <w:rsid w:val="00C6013F"/>
    <w:rsid w:val="00C601C8"/>
    <w:rsid w:val="00C61997"/>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510"/>
    <w:rsid w:val="00CC480C"/>
    <w:rsid w:val="00CC4C58"/>
    <w:rsid w:val="00CC547F"/>
    <w:rsid w:val="00CD0909"/>
    <w:rsid w:val="00CD5D21"/>
    <w:rsid w:val="00CE0E9F"/>
    <w:rsid w:val="00CE40D7"/>
    <w:rsid w:val="00CE5F52"/>
    <w:rsid w:val="00CE6441"/>
    <w:rsid w:val="00CE7906"/>
    <w:rsid w:val="00CF0E19"/>
    <w:rsid w:val="00D01EE5"/>
    <w:rsid w:val="00D02CE4"/>
    <w:rsid w:val="00D03B24"/>
    <w:rsid w:val="00D04B89"/>
    <w:rsid w:val="00D05342"/>
    <w:rsid w:val="00D10355"/>
    <w:rsid w:val="00D11BD0"/>
    <w:rsid w:val="00D21B4A"/>
    <w:rsid w:val="00D265AE"/>
    <w:rsid w:val="00D27D9B"/>
    <w:rsid w:val="00D30402"/>
    <w:rsid w:val="00D30CF1"/>
    <w:rsid w:val="00D32E20"/>
    <w:rsid w:val="00D3581B"/>
    <w:rsid w:val="00D376DB"/>
    <w:rsid w:val="00D40DE9"/>
    <w:rsid w:val="00D41212"/>
    <w:rsid w:val="00D4259A"/>
    <w:rsid w:val="00D42B45"/>
    <w:rsid w:val="00D50ED4"/>
    <w:rsid w:val="00D54C67"/>
    <w:rsid w:val="00D54F53"/>
    <w:rsid w:val="00D55BDC"/>
    <w:rsid w:val="00D57563"/>
    <w:rsid w:val="00D57CFC"/>
    <w:rsid w:val="00D618A2"/>
    <w:rsid w:val="00D62610"/>
    <w:rsid w:val="00D64A19"/>
    <w:rsid w:val="00D660A1"/>
    <w:rsid w:val="00D66FFC"/>
    <w:rsid w:val="00D70729"/>
    <w:rsid w:val="00D71D4B"/>
    <w:rsid w:val="00D71F30"/>
    <w:rsid w:val="00D7239F"/>
    <w:rsid w:val="00D736C0"/>
    <w:rsid w:val="00D74921"/>
    <w:rsid w:val="00D778E6"/>
    <w:rsid w:val="00D92274"/>
    <w:rsid w:val="00D94339"/>
    <w:rsid w:val="00D9707F"/>
    <w:rsid w:val="00DA165A"/>
    <w:rsid w:val="00DA1F8E"/>
    <w:rsid w:val="00DA57A4"/>
    <w:rsid w:val="00DB0D07"/>
    <w:rsid w:val="00DB0ED9"/>
    <w:rsid w:val="00DB1B89"/>
    <w:rsid w:val="00DC1D74"/>
    <w:rsid w:val="00DC39E8"/>
    <w:rsid w:val="00DC4922"/>
    <w:rsid w:val="00DC4950"/>
    <w:rsid w:val="00DC585C"/>
    <w:rsid w:val="00DC7641"/>
    <w:rsid w:val="00DD141B"/>
    <w:rsid w:val="00DD3A4E"/>
    <w:rsid w:val="00DD51B7"/>
    <w:rsid w:val="00DD699B"/>
    <w:rsid w:val="00DD788A"/>
    <w:rsid w:val="00DE2205"/>
    <w:rsid w:val="00DE3B89"/>
    <w:rsid w:val="00DE6998"/>
    <w:rsid w:val="00DF0054"/>
    <w:rsid w:val="00DF00D5"/>
    <w:rsid w:val="00DF3309"/>
    <w:rsid w:val="00DF5124"/>
    <w:rsid w:val="00DF56D8"/>
    <w:rsid w:val="00DF5709"/>
    <w:rsid w:val="00DF7F39"/>
    <w:rsid w:val="00E026F9"/>
    <w:rsid w:val="00E035B8"/>
    <w:rsid w:val="00E0449D"/>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1CEE"/>
    <w:rsid w:val="00E9232A"/>
    <w:rsid w:val="00E92A89"/>
    <w:rsid w:val="00EA4174"/>
    <w:rsid w:val="00EA4D1B"/>
    <w:rsid w:val="00EA64CC"/>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139B"/>
    <w:rsid w:val="00F031F8"/>
    <w:rsid w:val="00F05686"/>
    <w:rsid w:val="00F06445"/>
    <w:rsid w:val="00F06863"/>
    <w:rsid w:val="00F07114"/>
    <w:rsid w:val="00F11A90"/>
    <w:rsid w:val="00F127CF"/>
    <w:rsid w:val="00F12B36"/>
    <w:rsid w:val="00F17BE1"/>
    <w:rsid w:val="00F206A7"/>
    <w:rsid w:val="00F3105E"/>
    <w:rsid w:val="00F31AAB"/>
    <w:rsid w:val="00F31B8F"/>
    <w:rsid w:val="00F41591"/>
    <w:rsid w:val="00F41A63"/>
    <w:rsid w:val="00F45BEB"/>
    <w:rsid w:val="00F54523"/>
    <w:rsid w:val="00F5702C"/>
    <w:rsid w:val="00F575C4"/>
    <w:rsid w:val="00F626AA"/>
    <w:rsid w:val="00F7014E"/>
    <w:rsid w:val="00F70793"/>
    <w:rsid w:val="00F774A0"/>
    <w:rsid w:val="00F84544"/>
    <w:rsid w:val="00F84C99"/>
    <w:rsid w:val="00F867F3"/>
    <w:rsid w:val="00F872EC"/>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87A"/>
    <w:rsid w:val="00FC0C51"/>
    <w:rsid w:val="00FC3903"/>
    <w:rsid w:val="00FC6848"/>
    <w:rsid w:val="00FC7C4F"/>
    <w:rsid w:val="00FD2228"/>
    <w:rsid w:val="00FD64FC"/>
    <w:rsid w:val="00FE1B88"/>
    <w:rsid w:val="00FE3D66"/>
    <w:rsid w:val="00FE6DB7"/>
    <w:rsid w:val="00FF23F8"/>
    <w:rsid w:val="00FF2AC9"/>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AF25DE22-08D6-4BB1-81E8-2616CC05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table" w:customStyle="1" w:styleId="TableGrid1">
    <w:name w:val="Table Grid1"/>
    <w:basedOn w:val="TableNormal"/>
    <w:next w:val="TableGrid"/>
    <w:uiPriority w:val="59"/>
    <w:rsid w:val="006E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C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3193628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orestresearch.gov.uk/research/forest-schools-impact-on-young-children-in-england-and-w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2.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3.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EE8BBBAE-FE8B-4945-ADB4-00FCA603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10</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11909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klitchfield</cp:lastModifiedBy>
  <cp:revision>16</cp:revision>
  <cp:lastPrinted>2020-10-30T10:37:00Z</cp:lastPrinted>
  <dcterms:created xsi:type="dcterms:W3CDTF">2021-09-03T13:32:00Z</dcterms:created>
  <dcterms:modified xsi:type="dcterms:W3CDTF">2021-10-27T15:27:00Z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